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720"/>
        <w:rPr>
          <w:rFonts w:eastAsia="等线"/>
          <w:b/>
          <w:color w:val="auto"/>
          <w:sz w:val="36"/>
          <w:szCs w:val="36"/>
          <w:highlight w:val="none"/>
        </w:rPr>
      </w:pPr>
    </w:p>
    <w:p>
      <w:pPr>
        <w:pStyle w:val="5"/>
        <w:ind w:firstLine="723"/>
        <w:rPr>
          <w:rFonts w:ascii="Times New Roman" w:hAnsi="Times New Roman" w:eastAsia="等线"/>
          <w:b/>
          <w:color w:val="auto"/>
          <w:sz w:val="36"/>
          <w:szCs w:val="36"/>
          <w:highlight w:val="none"/>
        </w:rPr>
      </w:pPr>
    </w:p>
    <w:p>
      <w:pPr>
        <w:pStyle w:val="6"/>
        <w:spacing w:line="360" w:lineRule="auto"/>
        <w:jc w:val="center"/>
        <w:rPr>
          <w:b/>
          <w:color w:val="auto"/>
          <w:sz w:val="52"/>
          <w:szCs w:val="52"/>
          <w:highlight w:val="none"/>
        </w:rPr>
      </w:pPr>
      <w:r>
        <w:rPr>
          <w:rFonts w:hint="eastAsia"/>
          <w:b/>
          <w:color w:val="auto"/>
          <w:sz w:val="52"/>
          <w:szCs w:val="52"/>
          <w:highlight w:val="none"/>
        </w:rPr>
        <w:t>淮海入海水道南北船闸</w:t>
      </w:r>
      <w:r>
        <w:rPr>
          <w:b/>
          <w:color w:val="auto"/>
          <w:sz w:val="52"/>
          <w:szCs w:val="52"/>
          <w:highlight w:val="none"/>
        </w:rPr>
        <w:t>预制管桩</w:t>
      </w:r>
    </w:p>
    <w:p>
      <w:pPr>
        <w:pStyle w:val="6"/>
        <w:spacing w:line="360" w:lineRule="auto"/>
        <w:jc w:val="center"/>
        <w:rPr>
          <w:b/>
          <w:color w:val="auto"/>
          <w:sz w:val="52"/>
          <w:szCs w:val="52"/>
          <w:highlight w:val="none"/>
        </w:rPr>
      </w:pPr>
      <w:r>
        <w:rPr>
          <w:b/>
          <w:color w:val="auto"/>
          <w:sz w:val="52"/>
          <w:szCs w:val="52"/>
          <w:highlight w:val="none"/>
        </w:rPr>
        <w:t>采购招标文件</w:t>
      </w:r>
    </w:p>
    <w:p>
      <w:pPr>
        <w:ind w:firstLine="480"/>
        <w:rPr>
          <w:rFonts w:eastAsia="等线"/>
          <w:color w:val="auto"/>
          <w:highlight w:val="none"/>
        </w:rPr>
      </w:pPr>
    </w:p>
    <w:p>
      <w:pPr>
        <w:snapToGrid w:val="0"/>
        <w:ind w:firstLine="720"/>
        <w:rPr>
          <w:rFonts w:eastAsia="等线"/>
          <w:b/>
          <w:color w:val="auto"/>
          <w:sz w:val="36"/>
          <w:szCs w:val="36"/>
          <w:highlight w:val="none"/>
        </w:rPr>
      </w:pPr>
    </w:p>
    <w:p>
      <w:pPr>
        <w:adjustRightInd w:val="0"/>
        <w:snapToGrid w:val="0"/>
        <w:spacing w:line="480" w:lineRule="auto"/>
        <w:ind w:firstLine="0" w:firstLineChars="0"/>
        <w:jc w:val="center"/>
        <w:rPr>
          <w:rFonts w:eastAsia="等线"/>
          <w:bCs/>
          <w:color w:val="auto"/>
          <w:sz w:val="44"/>
          <w:szCs w:val="44"/>
          <w:highlight w:val="none"/>
        </w:rPr>
      </w:pPr>
      <w:r>
        <w:rPr>
          <w:color w:val="auto"/>
          <w:highlight w:val="none"/>
        </w:rPr>
        <w:drawing>
          <wp:inline distT="0" distB="0" distL="114300" distR="114300">
            <wp:extent cx="1979930" cy="1737995"/>
            <wp:effectExtent l="0" t="0" r="0" b="14605"/>
            <wp:docPr id="1" name="图片 1" descr="J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HE"/>
                    <pic:cNvPicPr>
                      <a:picLocks noChangeAspect="1"/>
                    </pic:cNvPicPr>
                  </pic:nvPicPr>
                  <pic:blipFill>
                    <a:blip r:embed="rId13"/>
                    <a:stretch>
                      <a:fillRect/>
                    </a:stretch>
                  </pic:blipFill>
                  <pic:spPr>
                    <a:xfrm>
                      <a:off x="0" y="0"/>
                      <a:ext cx="1979930" cy="1737995"/>
                    </a:xfrm>
                    <a:prstGeom prst="rect">
                      <a:avLst/>
                    </a:prstGeom>
                    <a:noFill/>
                    <a:ln>
                      <a:noFill/>
                    </a:ln>
                  </pic:spPr>
                </pic:pic>
              </a:graphicData>
            </a:graphic>
          </wp:inline>
        </w:drawing>
      </w:r>
    </w:p>
    <w:p>
      <w:pPr>
        <w:pStyle w:val="5"/>
        <w:ind w:firstLine="880"/>
        <w:rPr>
          <w:rFonts w:ascii="Times New Roman" w:hAnsi="Times New Roman" w:eastAsia="等线"/>
          <w:bCs/>
          <w:color w:val="auto"/>
          <w:sz w:val="44"/>
          <w:szCs w:val="44"/>
          <w:highlight w:val="none"/>
        </w:rPr>
      </w:pPr>
    </w:p>
    <w:p>
      <w:pPr>
        <w:ind w:firstLine="480"/>
        <w:rPr>
          <w:color w:val="auto"/>
          <w:highlight w:val="none"/>
        </w:rPr>
      </w:pPr>
    </w:p>
    <w:p>
      <w:pPr>
        <w:snapToGrid w:val="0"/>
        <w:spacing w:before="240" w:line="360" w:lineRule="auto"/>
        <w:ind w:firstLine="480"/>
        <w:rPr>
          <w:rFonts w:eastAsia="等线"/>
          <w:b/>
          <w:bCs/>
          <w:color w:val="auto"/>
          <w:szCs w:val="24"/>
          <w:highlight w:val="none"/>
        </w:rPr>
      </w:pPr>
    </w:p>
    <w:p>
      <w:pPr>
        <w:snapToGrid w:val="0"/>
        <w:spacing w:before="240" w:line="360" w:lineRule="auto"/>
        <w:ind w:firstLine="480"/>
        <w:rPr>
          <w:rFonts w:eastAsia="等线"/>
          <w:b/>
          <w:bCs/>
          <w:color w:val="auto"/>
          <w:szCs w:val="24"/>
          <w:highlight w:val="none"/>
        </w:rPr>
      </w:pPr>
    </w:p>
    <w:p>
      <w:pPr>
        <w:snapToGrid w:val="0"/>
        <w:spacing w:before="240" w:line="360" w:lineRule="auto"/>
        <w:ind w:firstLine="480"/>
        <w:rPr>
          <w:rFonts w:eastAsia="等线"/>
          <w:b/>
          <w:bCs/>
          <w:color w:val="auto"/>
          <w:szCs w:val="24"/>
          <w:highlight w:val="none"/>
        </w:rPr>
      </w:pPr>
    </w:p>
    <w:p>
      <w:pPr>
        <w:spacing w:line="440" w:lineRule="exact"/>
        <w:ind w:firstLine="0" w:firstLineChars="0"/>
        <w:rPr>
          <w:rFonts w:ascii="宋体" w:hAnsi="宋体"/>
          <w:b/>
          <w:bCs/>
          <w:color w:val="auto"/>
          <w:sz w:val="28"/>
          <w:szCs w:val="28"/>
          <w:highlight w:val="none"/>
        </w:rPr>
      </w:pPr>
      <w:r>
        <w:rPr>
          <w:rFonts w:ascii="宋体" w:hAnsi="宋体"/>
          <w:b/>
          <w:bCs/>
          <w:color w:val="auto"/>
          <w:sz w:val="28"/>
          <w:szCs w:val="28"/>
          <w:highlight w:val="none"/>
        </w:rPr>
        <w:t>招标项目：</w:t>
      </w:r>
      <w:r>
        <w:rPr>
          <w:rFonts w:hint="eastAsia" w:ascii="宋体" w:hAnsi="宋体"/>
          <w:b/>
          <w:bCs/>
          <w:color w:val="auto"/>
          <w:sz w:val="28"/>
          <w:szCs w:val="28"/>
          <w:highlight w:val="none"/>
        </w:rPr>
        <w:t>淮河入海水道二期滨海枢纽工程土建施工及设备安装</w:t>
      </w:r>
    </w:p>
    <w:p>
      <w:pPr>
        <w:spacing w:line="440" w:lineRule="exact"/>
        <w:ind w:firstLine="0" w:firstLineChars="0"/>
        <w:rPr>
          <w:rFonts w:ascii="宋体" w:hAnsi="宋体"/>
          <w:b/>
          <w:bCs/>
          <w:color w:val="auto"/>
          <w:sz w:val="28"/>
          <w:szCs w:val="28"/>
          <w:highlight w:val="none"/>
        </w:rPr>
      </w:pPr>
      <w:r>
        <w:rPr>
          <w:rFonts w:ascii="宋体" w:hAnsi="宋体"/>
          <w:b/>
          <w:bCs/>
          <w:color w:val="auto"/>
          <w:sz w:val="28"/>
          <w:szCs w:val="28"/>
          <w:highlight w:val="none"/>
        </w:rPr>
        <w:t>招 标 人：江苏省水利建设工程有限公司</w:t>
      </w:r>
    </w:p>
    <w:p>
      <w:pPr>
        <w:spacing w:line="440" w:lineRule="exact"/>
        <w:ind w:left="1968" w:hanging="1960" w:hangingChars="700"/>
        <w:rPr>
          <w:rFonts w:ascii="宋体" w:hAnsi="宋体"/>
          <w:b/>
          <w:bCs/>
          <w:color w:val="auto"/>
          <w:sz w:val="28"/>
          <w:szCs w:val="28"/>
          <w:highlight w:val="none"/>
        </w:rPr>
      </w:pPr>
      <w:r>
        <w:rPr>
          <w:rFonts w:ascii="宋体" w:hAnsi="宋体"/>
          <w:b/>
          <w:bCs/>
          <w:color w:val="auto"/>
          <w:sz w:val="28"/>
          <w:szCs w:val="28"/>
          <w:highlight w:val="none"/>
        </w:rPr>
        <w:t>现场管理机构：江苏省水利建设工程有限公司</w:t>
      </w:r>
      <w:r>
        <w:rPr>
          <w:rFonts w:hint="eastAsia" w:ascii="宋体" w:hAnsi="宋体"/>
          <w:b/>
          <w:bCs/>
          <w:color w:val="auto"/>
          <w:sz w:val="28"/>
          <w:szCs w:val="28"/>
          <w:highlight w:val="none"/>
        </w:rPr>
        <w:t>淮河入海水道二期滨海枢纽工程土建施工及设备安装</w:t>
      </w:r>
      <w:r>
        <w:rPr>
          <w:rFonts w:ascii="宋体" w:hAnsi="宋体"/>
          <w:b/>
          <w:bCs/>
          <w:color w:val="auto"/>
          <w:sz w:val="28"/>
          <w:szCs w:val="28"/>
          <w:highlight w:val="none"/>
        </w:rPr>
        <w:t>项目经理部</w:t>
      </w:r>
    </w:p>
    <w:p>
      <w:pPr>
        <w:snapToGrid w:val="0"/>
        <w:spacing w:before="240" w:line="360" w:lineRule="auto"/>
        <w:ind w:firstLine="0" w:firstLineChars="0"/>
        <w:rPr>
          <w:rFonts w:ascii="宋体" w:hAnsi="宋体"/>
          <w:b/>
          <w:bCs/>
          <w:color w:val="auto"/>
          <w:sz w:val="28"/>
          <w:szCs w:val="28"/>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18" w:right="1247" w:bottom="1418" w:left="1247" w:header="1021" w:footer="851" w:gutter="0"/>
          <w:cols w:space="720" w:num="1"/>
          <w:docGrid w:type="linesAndChars" w:linePitch="326" w:charSpace="0"/>
        </w:sectPr>
      </w:pPr>
      <w:r>
        <w:rPr>
          <w:rFonts w:ascii="宋体" w:hAnsi="宋体"/>
          <w:b/>
          <w:bCs/>
          <w:color w:val="auto"/>
          <w:sz w:val="28"/>
          <w:szCs w:val="28"/>
          <w:highlight w:val="none"/>
        </w:rPr>
        <w:t>编制日期：二〇二</w:t>
      </w:r>
      <w:r>
        <w:rPr>
          <w:rFonts w:hint="eastAsia" w:ascii="宋体" w:hAnsi="宋体"/>
          <w:b/>
          <w:bCs/>
          <w:color w:val="auto"/>
          <w:sz w:val="28"/>
          <w:szCs w:val="28"/>
          <w:highlight w:val="none"/>
        </w:rPr>
        <w:t>四</w:t>
      </w:r>
      <w:r>
        <w:rPr>
          <w:rFonts w:ascii="宋体" w:hAnsi="宋体"/>
          <w:b/>
          <w:bCs/>
          <w:color w:val="auto"/>
          <w:sz w:val="28"/>
          <w:szCs w:val="28"/>
          <w:highlight w:val="none"/>
        </w:rPr>
        <w:t>年</w:t>
      </w:r>
      <w:r>
        <w:rPr>
          <w:rFonts w:hint="eastAsia" w:ascii="宋体" w:hAnsi="宋体"/>
          <w:b/>
          <w:bCs/>
          <w:color w:val="auto"/>
          <w:sz w:val="28"/>
          <w:szCs w:val="28"/>
          <w:highlight w:val="none"/>
        </w:rPr>
        <w:t>二</w:t>
      </w:r>
      <w:r>
        <w:rPr>
          <w:rFonts w:ascii="宋体" w:hAnsi="宋体"/>
          <w:b/>
          <w:bCs/>
          <w:color w:val="auto"/>
          <w:sz w:val="28"/>
          <w:szCs w:val="28"/>
          <w:highlight w:val="none"/>
        </w:rPr>
        <w:t>月</w:t>
      </w:r>
      <w:r>
        <w:rPr>
          <w:rFonts w:hint="eastAsia" w:ascii="宋体" w:hAnsi="宋体"/>
          <w:b/>
          <w:bCs/>
          <w:color w:val="auto"/>
          <w:sz w:val="28"/>
          <w:szCs w:val="28"/>
          <w:highlight w:val="none"/>
        </w:rPr>
        <w:t>二十</w:t>
      </w:r>
      <w:r>
        <w:rPr>
          <w:rFonts w:hint="eastAsia" w:ascii="宋体" w:hAnsi="宋体"/>
          <w:b/>
          <w:bCs/>
          <w:color w:val="auto"/>
          <w:sz w:val="28"/>
          <w:szCs w:val="28"/>
          <w:highlight w:val="none"/>
          <w:lang w:val="en-US" w:eastAsia="zh-CN"/>
        </w:rPr>
        <w:t>八</w:t>
      </w:r>
      <w:r>
        <w:rPr>
          <w:rFonts w:ascii="宋体" w:hAnsi="宋体"/>
          <w:b/>
          <w:bCs/>
          <w:color w:val="auto"/>
          <w:sz w:val="28"/>
          <w:szCs w:val="28"/>
          <w:highlight w:val="none"/>
        </w:rPr>
        <w:t>日</w:t>
      </w:r>
    </w:p>
    <w:p>
      <w:pPr>
        <w:pStyle w:val="2"/>
        <w:pageBreakBefore/>
        <w:spacing w:line="440" w:lineRule="exact"/>
        <w:jc w:val="center"/>
        <w:rPr>
          <w:color w:val="auto"/>
          <w:sz w:val="48"/>
          <w:szCs w:val="48"/>
          <w:highlight w:val="none"/>
        </w:rPr>
      </w:pPr>
      <w:r>
        <w:rPr>
          <w:color w:val="auto"/>
          <w:sz w:val="48"/>
          <w:szCs w:val="48"/>
          <w:highlight w:val="none"/>
        </w:rPr>
        <w:t>招 标 公 告</w:t>
      </w:r>
    </w:p>
    <w:p>
      <w:pPr>
        <w:snapToGrid w:val="0"/>
        <w:spacing w:line="360" w:lineRule="auto"/>
        <w:ind w:firstLine="480"/>
        <w:jc w:val="both"/>
        <w:rPr>
          <w:color w:val="auto"/>
          <w:highlight w:val="none"/>
        </w:rPr>
      </w:pPr>
      <w:r>
        <w:rPr>
          <w:color w:val="auto"/>
          <w:highlight w:val="none"/>
        </w:rPr>
        <w:t>我公司中标承建了</w:t>
      </w:r>
      <w:r>
        <w:rPr>
          <w:rFonts w:hint="eastAsia"/>
          <w:b/>
          <w:bCs/>
          <w:color w:val="auto"/>
          <w:highlight w:val="none"/>
        </w:rPr>
        <w:t>淮河</w:t>
      </w:r>
      <w:r>
        <w:rPr>
          <w:b/>
          <w:bCs/>
          <w:color w:val="auto"/>
          <w:highlight w:val="none"/>
        </w:rPr>
        <w:t>入海水道二期滨海枢纽工程土建施工及设备安装</w:t>
      </w:r>
      <w:r>
        <w:rPr>
          <w:rFonts w:hint="eastAsia"/>
          <w:b/>
          <w:bCs/>
          <w:color w:val="auto"/>
          <w:highlight w:val="none"/>
          <w:lang w:val="en-US" w:eastAsia="zh-CN"/>
        </w:rPr>
        <w:t>工程</w:t>
      </w:r>
      <w:r>
        <w:rPr>
          <w:color w:val="auto"/>
          <w:highlight w:val="none"/>
        </w:rPr>
        <w:t>，为保证优质、高效、安全地完成施工任务，现决定对</w:t>
      </w:r>
      <w:r>
        <w:rPr>
          <w:color w:val="auto"/>
          <w:szCs w:val="24"/>
          <w:highlight w:val="none"/>
        </w:rPr>
        <w:t>该项目</w:t>
      </w:r>
      <w:r>
        <w:rPr>
          <w:rFonts w:hint="eastAsia"/>
          <w:color w:val="auto"/>
          <w:szCs w:val="24"/>
          <w:highlight w:val="none"/>
        </w:rPr>
        <w:t>南北船闸</w:t>
      </w:r>
      <w:r>
        <w:rPr>
          <w:color w:val="auto"/>
          <w:szCs w:val="24"/>
          <w:highlight w:val="none"/>
        </w:rPr>
        <w:t>使用的钢筋混凝土</w:t>
      </w:r>
      <w:r>
        <w:rPr>
          <w:rFonts w:hint="eastAsia"/>
          <w:color w:val="auto"/>
          <w:szCs w:val="24"/>
          <w:highlight w:val="none"/>
        </w:rPr>
        <w:t>预应力</w:t>
      </w:r>
      <w:r>
        <w:rPr>
          <w:color w:val="auto"/>
          <w:szCs w:val="24"/>
          <w:highlight w:val="none"/>
        </w:rPr>
        <w:t>预制管桩</w:t>
      </w:r>
      <w:r>
        <w:rPr>
          <w:color w:val="auto"/>
          <w:highlight w:val="none"/>
        </w:rPr>
        <w:t>进行公开招标，欢迎参加竞标。</w:t>
      </w:r>
      <w:bookmarkStart w:id="0" w:name="_Toc13095"/>
      <w:bookmarkStart w:id="1" w:name="_Toc211244988"/>
      <w:bookmarkStart w:id="2" w:name="_Toc374458968"/>
    </w:p>
    <w:bookmarkEnd w:id="0"/>
    <w:bookmarkEnd w:id="1"/>
    <w:bookmarkEnd w:id="2"/>
    <w:p>
      <w:pPr>
        <w:snapToGrid w:val="0"/>
        <w:spacing w:line="360" w:lineRule="auto"/>
        <w:ind w:firstLine="482"/>
        <w:jc w:val="both"/>
        <w:rPr>
          <w:b/>
          <w:color w:val="auto"/>
          <w:highlight w:val="none"/>
        </w:rPr>
      </w:pPr>
      <w:bookmarkStart w:id="3" w:name="_Toc211244991"/>
      <w:r>
        <w:rPr>
          <w:b/>
          <w:color w:val="auto"/>
          <w:highlight w:val="none"/>
        </w:rPr>
        <w:t>一、送货地点</w:t>
      </w:r>
    </w:p>
    <w:p>
      <w:pPr>
        <w:snapToGrid w:val="0"/>
        <w:spacing w:line="360" w:lineRule="auto"/>
        <w:ind w:firstLine="480"/>
        <w:jc w:val="both"/>
        <w:rPr>
          <w:color w:val="auto"/>
          <w:szCs w:val="24"/>
          <w:highlight w:val="none"/>
        </w:rPr>
      </w:pPr>
      <w:r>
        <w:rPr>
          <w:color w:val="auto"/>
          <w:szCs w:val="24"/>
          <w:highlight w:val="none"/>
        </w:rPr>
        <w:t>本次招标</w:t>
      </w:r>
      <w:r>
        <w:rPr>
          <w:rFonts w:hint="eastAsia"/>
          <w:color w:val="auto"/>
          <w:szCs w:val="24"/>
          <w:highlight w:val="none"/>
        </w:rPr>
        <w:t>预应力</w:t>
      </w:r>
      <w:r>
        <w:rPr>
          <w:color w:val="auto"/>
          <w:szCs w:val="24"/>
          <w:highlight w:val="none"/>
        </w:rPr>
        <w:t>预制管桩的送货地点：江苏省水利建设工程有限公司</w:t>
      </w:r>
      <w:r>
        <w:rPr>
          <w:rFonts w:hint="eastAsia"/>
          <w:color w:val="auto"/>
          <w:szCs w:val="24"/>
          <w:highlight w:val="none"/>
        </w:rPr>
        <w:t>淮河入海水道二期滨海枢纽工程土建施工及设备安装南北船闸</w:t>
      </w:r>
      <w:r>
        <w:rPr>
          <w:color w:val="auto"/>
          <w:szCs w:val="24"/>
          <w:highlight w:val="none"/>
        </w:rPr>
        <w:t>施工现场。</w:t>
      </w:r>
    </w:p>
    <w:p>
      <w:pPr>
        <w:pStyle w:val="23"/>
        <w:snapToGrid w:val="0"/>
        <w:spacing w:line="360" w:lineRule="auto"/>
        <w:ind w:firstLine="482"/>
        <w:jc w:val="both"/>
        <w:rPr>
          <w:b/>
          <w:color w:val="auto"/>
          <w:highlight w:val="none"/>
        </w:rPr>
      </w:pPr>
      <w:r>
        <w:rPr>
          <w:rFonts w:hint="eastAsia"/>
          <w:b/>
          <w:color w:val="auto"/>
          <w:highlight w:val="none"/>
        </w:rPr>
        <w:t>二、</w:t>
      </w:r>
      <w:r>
        <w:rPr>
          <w:b/>
          <w:color w:val="auto"/>
          <w:highlight w:val="none"/>
        </w:rPr>
        <w:t>所供</w:t>
      </w:r>
      <w:r>
        <w:rPr>
          <w:rFonts w:hint="eastAsia"/>
          <w:b/>
          <w:color w:val="auto"/>
          <w:highlight w:val="none"/>
        </w:rPr>
        <w:t>预应力</w:t>
      </w:r>
      <w:r>
        <w:rPr>
          <w:b/>
          <w:color w:val="auto"/>
          <w:highlight w:val="none"/>
        </w:rPr>
        <w:t>预制</w:t>
      </w:r>
      <w:r>
        <w:rPr>
          <w:rFonts w:hint="eastAsia"/>
          <w:b/>
          <w:color w:val="auto"/>
          <w:highlight w:val="none"/>
        </w:rPr>
        <w:t>管</w:t>
      </w:r>
      <w:r>
        <w:rPr>
          <w:b/>
          <w:color w:val="auto"/>
          <w:highlight w:val="none"/>
        </w:rPr>
        <w:t>桩</w:t>
      </w:r>
      <w:r>
        <w:rPr>
          <w:rFonts w:hint="eastAsia"/>
          <w:b/>
          <w:color w:val="auto"/>
          <w:highlight w:val="none"/>
        </w:rPr>
        <w:t>要求、</w:t>
      </w:r>
      <w:r>
        <w:rPr>
          <w:b/>
          <w:color w:val="auto"/>
          <w:highlight w:val="none"/>
        </w:rPr>
        <w:t>数量及时间</w:t>
      </w:r>
    </w:p>
    <w:bookmarkEnd w:id="3"/>
    <w:p>
      <w:pPr>
        <w:spacing w:line="360" w:lineRule="auto"/>
        <w:ind w:firstLine="480"/>
        <w:jc w:val="both"/>
        <w:rPr>
          <w:rFonts w:ascii="宋体" w:hAnsi="宋体"/>
          <w:color w:val="auto"/>
          <w:szCs w:val="21"/>
          <w:highlight w:val="none"/>
        </w:rPr>
      </w:pPr>
      <w:r>
        <w:rPr>
          <w:rFonts w:hint="eastAsia" w:ascii="宋体" w:hAnsi="宋体"/>
          <w:color w:val="auto"/>
          <w:szCs w:val="21"/>
          <w:highlight w:val="none"/>
        </w:rPr>
        <w:t>1、预应力预制管</w:t>
      </w:r>
      <w:r>
        <w:rPr>
          <w:rFonts w:ascii="宋体" w:hAnsi="宋体"/>
          <w:color w:val="auto"/>
          <w:szCs w:val="21"/>
          <w:highlight w:val="none"/>
        </w:rPr>
        <w:t>桩的混凝土强度、配筋、详细尺寸等要求均按我方提供的图纸和</w:t>
      </w:r>
      <w:r>
        <w:rPr>
          <w:rFonts w:hint="eastAsia" w:ascii="宋体" w:hAnsi="宋体"/>
          <w:color w:val="auto"/>
          <w:szCs w:val="21"/>
          <w:highlight w:val="none"/>
        </w:rPr>
        <w:t>《江苏省工程建设标准设计-预应力混凝土管桩》(苏GO3-2012)及《预应力混凝土管桩技术规程(江苏省)》(DGJ32TJ 109-2010)</w:t>
      </w:r>
      <w:r>
        <w:rPr>
          <w:rFonts w:hint="eastAsia" w:ascii="宋体" w:hAnsi="宋体"/>
          <w:color w:val="auto"/>
          <w:szCs w:val="21"/>
          <w:highlight w:val="none"/>
          <w:lang w:eastAsia="zh-CN"/>
        </w:rPr>
        <w:t>、《先张法预应力混凝土管桩》（GB/T 13476-2023）</w:t>
      </w:r>
      <w:r>
        <w:rPr>
          <w:rFonts w:hint="eastAsia" w:ascii="宋体" w:hAnsi="宋体"/>
          <w:color w:val="auto"/>
          <w:szCs w:val="21"/>
          <w:highlight w:val="none"/>
        </w:rPr>
        <w:t>要求</w:t>
      </w:r>
      <w:r>
        <w:rPr>
          <w:rFonts w:ascii="宋体" w:hAnsi="宋体"/>
          <w:color w:val="auto"/>
          <w:szCs w:val="21"/>
          <w:highlight w:val="none"/>
        </w:rPr>
        <w:t>进行预制加工</w:t>
      </w:r>
      <w:r>
        <w:rPr>
          <w:rFonts w:hint="eastAsia" w:ascii="宋体" w:hAnsi="宋体"/>
          <w:color w:val="auto"/>
          <w:szCs w:val="21"/>
          <w:highlight w:val="none"/>
        </w:rPr>
        <w:t>及运输</w:t>
      </w:r>
      <w:r>
        <w:rPr>
          <w:rFonts w:ascii="宋体" w:hAnsi="宋体"/>
          <w:color w:val="auto"/>
          <w:szCs w:val="21"/>
          <w:highlight w:val="none"/>
        </w:rPr>
        <w:t>。</w:t>
      </w:r>
    </w:p>
    <w:p>
      <w:pPr>
        <w:spacing w:line="360" w:lineRule="auto"/>
        <w:ind w:firstLine="480"/>
        <w:jc w:val="both"/>
        <w:rPr>
          <w:rFonts w:ascii="宋体" w:hAnsi="宋体"/>
          <w:color w:val="auto"/>
          <w:szCs w:val="21"/>
          <w:highlight w:val="none"/>
        </w:rPr>
      </w:pPr>
      <w:r>
        <w:rPr>
          <w:rFonts w:ascii="宋体" w:hAnsi="宋体"/>
          <w:color w:val="auto"/>
          <w:szCs w:val="21"/>
          <w:highlight w:val="none"/>
        </w:rPr>
        <w:t>2、项目部安排专人进场监督生产，成品桩经现场检验合格后方可出厂，管桩的外观质量及尺寸应符合</w:t>
      </w:r>
      <w:r>
        <w:rPr>
          <w:rFonts w:hint="eastAsia" w:ascii="宋体" w:hAnsi="宋体"/>
          <w:color w:val="auto"/>
          <w:szCs w:val="21"/>
          <w:highlight w:val="none"/>
        </w:rPr>
        <w:t>《先张法预应力混凝土管桩》（GB/T 13476-2023）</w:t>
      </w:r>
      <w:r>
        <w:rPr>
          <w:rFonts w:ascii="宋体" w:hAnsi="宋体"/>
          <w:color w:val="auto"/>
          <w:szCs w:val="21"/>
          <w:highlight w:val="none"/>
        </w:rPr>
        <w:t>规定</w:t>
      </w:r>
      <w:r>
        <w:rPr>
          <w:rFonts w:hint="eastAsia" w:ascii="宋体" w:hAnsi="宋体"/>
          <w:color w:val="auto"/>
          <w:szCs w:val="21"/>
          <w:highlight w:val="none"/>
        </w:rPr>
        <w:t>要求</w:t>
      </w:r>
      <w:r>
        <w:rPr>
          <w:rFonts w:ascii="宋体" w:hAnsi="宋体"/>
          <w:color w:val="auto"/>
          <w:szCs w:val="21"/>
          <w:highlight w:val="none"/>
        </w:rPr>
        <w:t>。</w:t>
      </w:r>
      <w:r>
        <w:rPr>
          <w:rFonts w:hint="eastAsia" w:ascii="宋体" w:hAnsi="宋体"/>
          <w:color w:val="auto"/>
          <w:szCs w:val="21"/>
          <w:highlight w:val="none"/>
        </w:rPr>
        <w:t>管桩进场</w:t>
      </w:r>
      <w:r>
        <w:rPr>
          <w:rFonts w:ascii="宋体" w:hAnsi="宋体"/>
          <w:color w:val="auto"/>
          <w:szCs w:val="21"/>
          <w:highlight w:val="none"/>
        </w:rPr>
        <w:t>应提供其出厂合格证，并与桩端标识的厂名、生产日期、产品型号相对应</w:t>
      </w:r>
      <w:r>
        <w:rPr>
          <w:rFonts w:hint="eastAsia" w:ascii="宋体" w:hAnsi="宋体"/>
          <w:color w:val="auto"/>
          <w:szCs w:val="21"/>
          <w:highlight w:val="none"/>
        </w:rPr>
        <w:t>，同时</w:t>
      </w:r>
      <w:r>
        <w:rPr>
          <w:rFonts w:ascii="宋体" w:hAnsi="宋体"/>
          <w:color w:val="auto"/>
          <w:szCs w:val="21"/>
          <w:highlight w:val="none"/>
        </w:rPr>
        <w:t>提交预制</w:t>
      </w:r>
      <w:r>
        <w:rPr>
          <w:rFonts w:hint="eastAsia" w:ascii="宋体" w:hAnsi="宋体"/>
          <w:color w:val="auto"/>
          <w:szCs w:val="21"/>
          <w:highlight w:val="none"/>
        </w:rPr>
        <w:t>管桩</w:t>
      </w:r>
      <w:r>
        <w:rPr>
          <w:rFonts w:ascii="宋体" w:hAnsi="宋体"/>
          <w:color w:val="auto"/>
          <w:szCs w:val="21"/>
          <w:highlight w:val="none"/>
        </w:rPr>
        <w:t>相关</w:t>
      </w:r>
      <w:r>
        <w:rPr>
          <w:rFonts w:hint="eastAsia" w:ascii="宋体" w:hAnsi="宋体"/>
          <w:color w:val="auto"/>
          <w:szCs w:val="21"/>
          <w:highlight w:val="none"/>
        </w:rPr>
        <w:t>原材料检测及产品的抗压、抗剪等检测</w:t>
      </w:r>
      <w:r>
        <w:rPr>
          <w:rFonts w:ascii="宋体" w:hAnsi="宋体"/>
          <w:color w:val="auto"/>
          <w:szCs w:val="21"/>
          <w:highlight w:val="none"/>
        </w:rPr>
        <w:t>资料文件。</w:t>
      </w:r>
      <w:r>
        <w:rPr>
          <w:rFonts w:hint="eastAsia" w:ascii="宋体" w:hAnsi="宋体"/>
          <w:color w:val="auto"/>
          <w:szCs w:val="21"/>
          <w:highlight w:val="none"/>
        </w:rPr>
        <w:t>供应商</w:t>
      </w:r>
      <w:r>
        <w:rPr>
          <w:rFonts w:ascii="宋体" w:hAnsi="宋体"/>
          <w:color w:val="auto"/>
          <w:szCs w:val="21"/>
          <w:highlight w:val="none"/>
        </w:rPr>
        <w:t>安排运输方式，运至指定地点</w:t>
      </w:r>
      <w:r>
        <w:rPr>
          <w:rFonts w:hint="eastAsia" w:ascii="宋体" w:hAnsi="宋体"/>
          <w:color w:val="auto"/>
          <w:szCs w:val="21"/>
          <w:highlight w:val="none"/>
        </w:rPr>
        <w:t>并卸货后</w:t>
      </w:r>
      <w:r>
        <w:rPr>
          <w:rFonts w:ascii="宋体" w:hAnsi="宋体"/>
          <w:color w:val="auto"/>
          <w:szCs w:val="21"/>
          <w:highlight w:val="none"/>
        </w:rPr>
        <w:t>进行交接</w:t>
      </w:r>
      <w:r>
        <w:rPr>
          <w:rFonts w:hint="eastAsia" w:ascii="宋体" w:hAnsi="宋体"/>
          <w:color w:val="auto"/>
          <w:szCs w:val="21"/>
          <w:highlight w:val="none"/>
        </w:rPr>
        <w:t>。</w:t>
      </w:r>
    </w:p>
    <w:p>
      <w:pPr>
        <w:spacing w:line="360" w:lineRule="auto"/>
        <w:ind w:firstLine="480"/>
        <w:jc w:val="both"/>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预应力</w:t>
      </w:r>
      <w:r>
        <w:rPr>
          <w:rFonts w:ascii="宋体" w:hAnsi="宋体"/>
          <w:color w:val="auto"/>
          <w:szCs w:val="21"/>
          <w:highlight w:val="none"/>
        </w:rPr>
        <w:t>预制管桩总量约</w:t>
      </w:r>
      <w:r>
        <w:rPr>
          <w:rFonts w:hint="eastAsia" w:ascii="宋体" w:hAnsi="宋体"/>
          <w:color w:val="auto"/>
          <w:szCs w:val="21"/>
          <w:highlight w:val="none"/>
        </w:rPr>
        <w:t>22864</w:t>
      </w:r>
      <w:r>
        <w:rPr>
          <w:rFonts w:ascii="宋体" w:hAnsi="宋体"/>
          <w:color w:val="auto"/>
          <w:szCs w:val="21"/>
          <w:highlight w:val="none"/>
        </w:rPr>
        <w:t>m，用于</w:t>
      </w:r>
      <w:r>
        <w:rPr>
          <w:rFonts w:hint="eastAsia"/>
          <w:color w:val="auto"/>
          <w:szCs w:val="24"/>
          <w:highlight w:val="none"/>
        </w:rPr>
        <w:t>淮河入海水道二期滨海枢纽工程土建施工及设备安装南北船闸施工</w:t>
      </w:r>
      <w:r>
        <w:rPr>
          <w:rFonts w:ascii="宋体" w:hAnsi="宋体"/>
          <w:color w:val="auto"/>
          <w:szCs w:val="21"/>
          <w:highlight w:val="none"/>
        </w:rPr>
        <w:t>，具体品种、规格型号、数量如下：</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505"/>
        <w:gridCol w:w="3214"/>
        <w:gridCol w:w="656"/>
        <w:gridCol w:w="783"/>
        <w:gridCol w:w="830"/>
        <w:gridCol w:w="1440"/>
        <w:gridCol w:w="878"/>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52" w:hRule="atLeast"/>
          <w:jc w:val="center"/>
        </w:trPr>
        <w:tc>
          <w:tcPr>
            <w:tcW w:w="505"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序号</w:t>
            </w:r>
          </w:p>
        </w:tc>
        <w:tc>
          <w:tcPr>
            <w:tcW w:w="3214"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规格型号</w:t>
            </w:r>
          </w:p>
        </w:tc>
        <w:tc>
          <w:tcPr>
            <w:tcW w:w="656" w:type="dxa"/>
            <w:noWrap w:val="0"/>
            <w:vAlign w:val="center"/>
          </w:tcPr>
          <w:p>
            <w:pPr>
              <w:spacing w:line="240" w:lineRule="auto"/>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单根</w:t>
            </w:r>
            <w:r>
              <w:rPr>
                <w:rFonts w:hint="eastAsia" w:ascii="宋体" w:hAnsi="宋体"/>
                <w:color w:val="auto"/>
                <w:sz w:val="21"/>
                <w:szCs w:val="21"/>
                <w:highlight w:val="none"/>
              </w:rPr>
              <w:t>桩长</w:t>
            </w:r>
          </w:p>
        </w:tc>
        <w:tc>
          <w:tcPr>
            <w:tcW w:w="783" w:type="dxa"/>
            <w:noWrap w:val="0"/>
            <w:vAlign w:val="center"/>
          </w:tcPr>
          <w:p>
            <w:pPr>
              <w:spacing w:line="240" w:lineRule="auto"/>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暂定</w:t>
            </w:r>
          </w:p>
          <w:p>
            <w:pPr>
              <w:spacing w:line="240" w:lineRule="auto"/>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数量</w:t>
            </w:r>
          </w:p>
        </w:tc>
        <w:tc>
          <w:tcPr>
            <w:tcW w:w="830" w:type="dxa"/>
            <w:noWrap w:val="0"/>
            <w:vAlign w:val="center"/>
          </w:tcPr>
          <w:p>
            <w:pPr>
              <w:spacing w:line="240" w:lineRule="auto"/>
              <w:ind w:firstLine="0" w:firstLineChars="0"/>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总长度（米）</w:t>
            </w:r>
          </w:p>
        </w:tc>
        <w:tc>
          <w:tcPr>
            <w:tcW w:w="1440" w:type="dxa"/>
            <w:noWrap w:val="0"/>
            <w:vAlign w:val="center"/>
          </w:tcPr>
          <w:p>
            <w:pPr>
              <w:spacing w:line="240" w:lineRule="auto"/>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含税限价单价</w:t>
            </w:r>
            <w:r>
              <w:rPr>
                <w:rFonts w:ascii="宋体" w:hAnsi="宋体"/>
                <w:color w:val="auto"/>
                <w:sz w:val="21"/>
                <w:szCs w:val="21"/>
                <w:highlight w:val="none"/>
              </w:rPr>
              <w:t>(</w:t>
            </w:r>
            <w:r>
              <w:rPr>
                <w:rFonts w:hint="eastAsia" w:ascii="宋体" w:hAnsi="宋体"/>
                <w:color w:val="auto"/>
                <w:sz w:val="21"/>
                <w:szCs w:val="21"/>
                <w:highlight w:val="none"/>
              </w:rPr>
              <w:t>元/米)</w:t>
            </w:r>
          </w:p>
        </w:tc>
        <w:tc>
          <w:tcPr>
            <w:tcW w:w="878" w:type="dxa"/>
            <w:noWrap w:val="0"/>
            <w:vAlign w:val="center"/>
          </w:tcPr>
          <w:p>
            <w:pPr>
              <w:spacing w:line="240" w:lineRule="auto"/>
              <w:ind w:firstLine="0" w:firstLineChars="0"/>
              <w:jc w:val="center"/>
              <w:rPr>
                <w:rFonts w:ascii="宋体" w:hAnsi="宋体"/>
                <w:color w:val="auto"/>
                <w:sz w:val="21"/>
                <w:szCs w:val="21"/>
                <w:highlight w:val="none"/>
              </w:rPr>
            </w:pPr>
            <w:r>
              <w:rPr>
                <w:rFonts w:ascii="宋体" w:hAnsi="宋体"/>
                <w:color w:val="auto"/>
                <w:sz w:val="21"/>
                <w:szCs w:val="21"/>
                <w:highlight w:val="none"/>
              </w:rPr>
              <w:t>混凝土</w:t>
            </w:r>
          </w:p>
          <w:p>
            <w:pPr>
              <w:pStyle w:val="5"/>
              <w:spacing w:before="0"/>
              <w:jc w:val="center"/>
              <w:rPr>
                <w:rFonts w:hint="eastAsia" w:ascii="宋体" w:hAnsi="宋体"/>
                <w:color w:val="auto"/>
                <w:sz w:val="21"/>
                <w:szCs w:val="21"/>
                <w:highlight w:val="none"/>
              </w:rPr>
            </w:pPr>
            <w:r>
              <w:rPr>
                <w:rFonts w:ascii="宋体" w:hAnsi="宋体"/>
                <w:color w:val="auto"/>
                <w:sz w:val="21"/>
                <w:szCs w:val="21"/>
                <w:highlight w:val="none"/>
              </w:rPr>
              <w:t>强度</w:t>
            </w:r>
          </w:p>
        </w:tc>
        <w:tc>
          <w:tcPr>
            <w:tcW w:w="956"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5" w:hRule="atLeast"/>
          <w:jc w:val="center"/>
        </w:trPr>
        <w:tc>
          <w:tcPr>
            <w:tcW w:w="505"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1</w:t>
            </w:r>
          </w:p>
        </w:tc>
        <w:tc>
          <w:tcPr>
            <w:tcW w:w="3214" w:type="dxa"/>
            <w:noWrap w:val="0"/>
            <w:vAlign w:val="center"/>
          </w:tcPr>
          <w:p>
            <w:pPr>
              <w:pStyle w:val="5"/>
              <w:spacing w:before="0"/>
              <w:jc w:val="center"/>
              <w:rPr>
                <w:rFonts w:ascii="宋体" w:hAnsi="宋体"/>
                <w:color w:val="auto"/>
                <w:sz w:val="21"/>
                <w:szCs w:val="21"/>
                <w:highlight w:val="none"/>
              </w:rPr>
            </w:pPr>
            <w:r>
              <w:rPr>
                <w:rFonts w:ascii="宋体" w:hAnsi="宋体"/>
                <w:color w:val="auto"/>
                <w:sz w:val="21"/>
                <w:szCs w:val="21"/>
                <w:highlight w:val="none"/>
              </w:rPr>
              <w:t>PHC</w:t>
            </w:r>
            <w:r>
              <w:rPr>
                <w:rFonts w:hint="eastAsia" w:ascii="宋体" w:hAnsi="宋体"/>
                <w:color w:val="auto"/>
                <w:sz w:val="21"/>
                <w:szCs w:val="21"/>
                <w:highlight w:val="none"/>
              </w:rPr>
              <w:t>-</w:t>
            </w:r>
            <w:r>
              <w:rPr>
                <w:rFonts w:ascii="宋体" w:hAnsi="宋体"/>
                <w:color w:val="auto"/>
                <w:sz w:val="21"/>
                <w:szCs w:val="21"/>
                <w:highlight w:val="none"/>
              </w:rPr>
              <w:t>600(110)AB-C80</w:t>
            </w:r>
            <w:r>
              <w:rPr>
                <w:rFonts w:hint="eastAsia" w:ascii="宋体" w:hAnsi="宋体"/>
                <w:color w:val="auto"/>
                <w:sz w:val="21"/>
                <w:szCs w:val="21"/>
                <w:highlight w:val="none"/>
              </w:rPr>
              <w:t xml:space="preserve"> 预应力管桩</w:t>
            </w:r>
          </w:p>
        </w:tc>
        <w:tc>
          <w:tcPr>
            <w:tcW w:w="656"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1</w:t>
            </w:r>
            <w:r>
              <w:rPr>
                <w:rFonts w:ascii="宋体" w:hAnsi="宋体"/>
                <w:color w:val="auto"/>
                <w:sz w:val="21"/>
                <w:szCs w:val="21"/>
                <w:highlight w:val="none"/>
              </w:rPr>
              <w:t>3</w:t>
            </w:r>
            <w:r>
              <w:rPr>
                <w:rFonts w:hint="eastAsia" w:ascii="宋体" w:hAnsi="宋体"/>
                <w:color w:val="auto"/>
                <w:sz w:val="21"/>
                <w:szCs w:val="21"/>
                <w:highlight w:val="none"/>
              </w:rPr>
              <w:t>m</w:t>
            </w:r>
          </w:p>
        </w:tc>
        <w:tc>
          <w:tcPr>
            <w:tcW w:w="783" w:type="dxa"/>
            <w:noWrap w:val="0"/>
            <w:vAlign w:val="center"/>
          </w:tcPr>
          <w:p>
            <w:pPr>
              <w:pStyle w:val="5"/>
              <w:spacing w:before="0"/>
              <w:jc w:val="center"/>
              <w:rPr>
                <w:rFonts w:ascii="宋体" w:hAnsi="宋体"/>
                <w:color w:val="auto"/>
                <w:sz w:val="21"/>
                <w:szCs w:val="21"/>
                <w:highlight w:val="none"/>
              </w:rPr>
            </w:pPr>
            <w:r>
              <w:rPr>
                <w:rFonts w:ascii="宋体" w:hAnsi="宋体"/>
                <w:color w:val="auto"/>
                <w:sz w:val="21"/>
                <w:szCs w:val="21"/>
                <w:highlight w:val="none"/>
              </w:rPr>
              <w:t>740</w:t>
            </w:r>
            <w:r>
              <w:rPr>
                <w:rFonts w:hint="eastAsia" w:ascii="宋体" w:hAnsi="宋体"/>
                <w:color w:val="auto"/>
                <w:sz w:val="21"/>
                <w:szCs w:val="21"/>
                <w:highlight w:val="none"/>
              </w:rPr>
              <w:t>根</w:t>
            </w:r>
          </w:p>
        </w:tc>
        <w:tc>
          <w:tcPr>
            <w:tcW w:w="830" w:type="dxa"/>
            <w:noWrap w:val="0"/>
            <w:vAlign w:val="center"/>
          </w:tcPr>
          <w:p>
            <w:pPr>
              <w:pStyle w:val="5"/>
              <w:spacing w:before="0"/>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9620</w:t>
            </w:r>
          </w:p>
        </w:tc>
        <w:tc>
          <w:tcPr>
            <w:tcW w:w="1440" w:type="dxa"/>
            <w:noWrap w:val="0"/>
            <w:vAlign w:val="center"/>
          </w:tcPr>
          <w:p>
            <w:pPr>
              <w:pStyle w:val="5"/>
              <w:spacing w:before="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210</w:t>
            </w:r>
          </w:p>
        </w:tc>
        <w:tc>
          <w:tcPr>
            <w:tcW w:w="878"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C</w:t>
            </w:r>
            <w:r>
              <w:rPr>
                <w:rFonts w:ascii="宋体" w:hAnsi="宋体"/>
                <w:color w:val="auto"/>
                <w:sz w:val="21"/>
                <w:szCs w:val="21"/>
                <w:highlight w:val="none"/>
              </w:rPr>
              <w:t>80</w:t>
            </w:r>
          </w:p>
        </w:tc>
        <w:tc>
          <w:tcPr>
            <w:tcW w:w="956"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南船闸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5" w:hRule="atLeast"/>
          <w:jc w:val="center"/>
        </w:trPr>
        <w:tc>
          <w:tcPr>
            <w:tcW w:w="505"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2</w:t>
            </w:r>
          </w:p>
        </w:tc>
        <w:tc>
          <w:tcPr>
            <w:tcW w:w="3214" w:type="dxa"/>
            <w:noWrap w:val="0"/>
            <w:vAlign w:val="center"/>
          </w:tcPr>
          <w:p>
            <w:pPr>
              <w:pStyle w:val="5"/>
              <w:spacing w:before="0"/>
              <w:jc w:val="center"/>
              <w:rPr>
                <w:rFonts w:ascii="宋体" w:hAnsi="宋体"/>
                <w:color w:val="auto"/>
                <w:sz w:val="21"/>
                <w:szCs w:val="21"/>
                <w:highlight w:val="none"/>
              </w:rPr>
            </w:pPr>
            <w:r>
              <w:rPr>
                <w:rFonts w:ascii="宋体" w:hAnsi="宋体"/>
                <w:color w:val="auto"/>
                <w:sz w:val="21"/>
                <w:szCs w:val="21"/>
                <w:highlight w:val="none"/>
              </w:rPr>
              <w:t>PHC</w:t>
            </w:r>
            <w:r>
              <w:rPr>
                <w:rFonts w:hint="eastAsia" w:ascii="宋体" w:hAnsi="宋体"/>
                <w:color w:val="auto"/>
                <w:sz w:val="21"/>
                <w:szCs w:val="21"/>
                <w:highlight w:val="none"/>
              </w:rPr>
              <w:t>-</w:t>
            </w:r>
            <w:r>
              <w:rPr>
                <w:rFonts w:ascii="宋体" w:hAnsi="宋体"/>
                <w:color w:val="auto"/>
                <w:sz w:val="21"/>
                <w:szCs w:val="21"/>
                <w:highlight w:val="none"/>
              </w:rPr>
              <w:t>600(110)AB-C80</w:t>
            </w:r>
            <w:r>
              <w:rPr>
                <w:rFonts w:hint="eastAsia" w:ascii="宋体" w:hAnsi="宋体"/>
                <w:color w:val="auto"/>
                <w:sz w:val="21"/>
                <w:szCs w:val="21"/>
                <w:highlight w:val="none"/>
              </w:rPr>
              <w:t xml:space="preserve"> 预应力管桩</w:t>
            </w:r>
          </w:p>
        </w:tc>
        <w:tc>
          <w:tcPr>
            <w:tcW w:w="656" w:type="dxa"/>
            <w:noWrap w:val="0"/>
            <w:vAlign w:val="center"/>
          </w:tcPr>
          <w:p>
            <w:pPr>
              <w:pStyle w:val="5"/>
              <w:spacing w:before="0"/>
              <w:jc w:val="center"/>
              <w:rPr>
                <w:rFonts w:ascii="宋体" w:hAnsi="宋体"/>
                <w:color w:val="auto"/>
                <w:sz w:val="21"/>
                <w:szCs w:val="21"/>
                <w:highlight w:val="none"/>
              </w:rPr>
            </w:pPr>
            <w:r>
              <w:rPr>
                <w:rFonts w:hint="eastAsia" w:ascii="宋体" w:hAnsi="宋体"/>
                <w:color w:val="auto"/>
                <w:sz w:val="21"/>
                <w:szCs w:val="21"/>
                <w:highlight w:val="none"/>
              </w:rPr>
              <w:t>14m</w:t>
            </w:r>
          </w:p>
        </w:tc>
        <w:tc>
          <w:tcPr>
            <w:tcW w:w="783" w:type="dxa"/>
            <w:noWrap w:val="0"/>
            <w:vAlign w:val="center"/>
          </w:tcPr>
          <w:p>
            <w:pPr>
              <w:pStyle w:val="5"/>
              <w:spacing w:before="0"/>
              <w:jc w:val="center"/>
              <w:rPr>
                <w:rFonts w:ascii="宋体" w:hAnsi="宋体"/>
                <w:color w:val="auto"/>
                <w:sz w:val="21"/>
                <w:szCs w:val="21"/>
                <w:highlight w:val="none"/>
              </w:rPr>
            </w:pPr>
            <w:r>
              <w:rPr>
                <w:rFonts w:hint="eastAsia" w:ascii="宋体" w:hAnsi="宋体"/>
                <w:color w:val="auto"/>
                <w:sz w:val="21"/>
                <w:szCs w:val="21"/>
                <w:highlight w:val="none"/>
              </w:rPr>
              <w:t>776根</w:t>
            </w:r>
          </w:p>
        </w:tc>
        <w:tc>
          <w:tcPr>
            <w:tcW w:w="830" w:type="dxa"/>
            <w:noWrap w:val="0"/>
            <w:vAlign w:val="center"/>
          </w:tcPr>
          <w:p>
            <w:pPr>
              <w:pStyle w:val="5"/>
              <w:spacing w:before="0"/>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10864</w:t>
            </w:r>
          </w:p>
        </w:tc>
        <w:tc>
          <w:tcPr>
            <w:tcW w:w="1440" w:type="dxa"/>
            <w:noWrap w:val="0"/>
            <w:vAlign w:val="center"/>
          </w:tcPr>
          <w:p>
            <w:pPr>
              <w:pStyle w:val="5"/>
              <w:spacing w:before="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210</w:t>
            </w:r>
          </w:p>
        </w:tc>
        <w:tc>
          <w:tcPr>
            <w:tcW w:w="878"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C</w:t>
            </w:r>
            <w:r>
              <w:rPr>
                <w:rFonts w:ascii="宋体" w:hAnsi="宋体"/>
                <w:color w:val="auto"/>
                <w:sz w:val="21"/>
                <w:szCs w:val="21"/>
                <w:highlight w:val="none"/>
              </w:rPr>
              <w:t>80</w:t>
            </w:r>
          </w:p>
        </w:tc>
        <w:tc>
          <w:tcPr>
            <w:tcW w:w="956"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北船闸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5" w:hRule="atLeast"/>
          <w:jc w:val="center"/>
        </w:trPr>
        <w:tc>
          <w:tcPr>
            <w:tcW w:w="505"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3</w:t>
            </w:r>
          </w:p>
        </w:tc>
        <w:tc>
          <w:tcPr>
            <w:tcW w:w="3214" w:type="dxa"/>
            <w:noWrap w:val="0"/>
            <w:vAlign w:val="center"/>
          </w:tcPr>
          <w:p>
            <w:pPr>
              <w:pStyle w:val="5"/>
              <w:spacing w:before="0"/>
              <w:jc w:val="center"/>
              <w:rPr>
                <w:rFonts w:ascii="宋体" w:hAnsi="宋体"/>
                <w:color w:val="auto"/>
                <w:sz w:val="21"/>
                <w:szCs w:val="21"/>
                <w:highlight w:val="none"/>
              </w:rPr>
            </w:pPr>
            <w:r>
              <w:rPr>
                <w:rFonts w:ascii="宋体" w:hAnsi="宋体"/>
                <w:color w:val="auto"/>
                <w:sz w:val="21"/>
                <w:szCs w:val="21"/>
                <w:highlight w:val="none"/>
              </w:rPr>
              <w:t>PHC</w:t>
            </w:r>
            <w:r>
              <w:rPr>
                <w:rFonts w:hint="eastAsia" w:ascii="宋体" w:hAnsi="宋体"/>
                <w:color w:val="auto"/>
                <w:sz w:val="21"/>
                <w:szCs w:val="21"/>
                <w:highlight w:val="none"/>
              </w:rPr>
              <w:t>-</w:t>
            </w:r>
            <w:r>
              <w:rPr>
                <w:rFonts w:ascii="宋体" w:hAnsi="宋体"/>
                <w:color w:val="auto"/>
                <w:sz w:val="21"/>
                <w:szCs w:val="21"/>
                <w:highlight w:val="none"/>
              </w:rPr>
              <w:t>600(110)AB-C80</w:t>
            </w:r>
            <w:r>
              <w:rPr>
                <w:rFonts w:hint="eastAsia" w:ascii="宋体" w:hAnsi="宋体"/>
                <w:color w:val="auto"/>
                <w:sz w:val="21"/>
                <w:szCs w:val="21"/>
                <w:highlight w:val="none"/>
              </w:rPr>
              <w:t xml:space="preserve"> 预应力管桩</w:t>
            </w:r>
          </w:p>
        </w:tc>
        <w:tc>
          <w:tcPr>
            <w:tcW w:w="656" w:type="dxa"/>
            <w:noWrap w:val="0"/>
            <w:vAlign w:val="center"/>
          </w:tcPr>
          <w:p>
            <w:pPr>
              <w:pStyle w:val="5"/>
              <w:spacing w:before="0"/>
              <w:jc w:val="center"/>
              <w:rPr>
                <w:rFonts w:ascii="宋体" w:hAnsi="宋体"/>
                <w:color w:val="auto"/>
                <w:sz w:val="21"/>
                <w:szCs w:val="21"/>
                <w:highlight w:val="none"/>
              </w:rPr>
            </w:pPr>
            <w:r>
              <w:rPr>
                <w:rFonts w:hint="eastAsia" w:ascii="宋体" w:hAnsi="宋体"/>
                <w:color w:val="auto"/>
                <w:sz w:val="21"/>
                <w:szCs w:val="21"/>
                <w:highlight w:val="none"/>
              </w:rPr>
              <w:t>7m</w:t>
            </w:r>
          </w:p>
        </w:tc>
        <w:tc>
          <w:tcPr>
            <w:tcW w:w="783" w:type="dxa"/>
            <w:noWrap w:val="0"/>
            <w:vAlign w:val="center"/>
          </w:tcPr>
          <w:p>
            <w:pPr>
              <w:pStyle w:val="5"/>
              <w:spacing w:before="0"/>
              <w:jc w:val="center"/>
              <w:rPr>
                <w:rFonts w:ascii="宋体" w:hAnsi="宋体"/>
                <w:color w:val="auto"/>
                <w:sz w:val="21"/>
                <w:szCs w:val="21"/>
                <w:highlight w:val="none"/>
              </w:rPr>
            </w:pPr>
            <w:r>
              <w:rPr>
                <w:rFonts w:hint="eastAsia" w:ascii="宋体" w:hAnsi="宋体"/>
                <w:color w:val="auto"/>
                <w:sz w:val="21"/>
                <w:szCs w:val="21"/>
                <w:highlight w:val="none"/>
              </w:rPr>
              <w:t>340根</w:t>
            </w:r>
          </w:p>
        </w:tc>
        <w:tc>
          <w:tcPr>
            <w:tcW w:w="830" w:type="dxa"/>
            <w:noWrap w:val="0"/>
            <w:vAlign w:val="center"/>
          </w:tcPr>
          <w:p>
            <w:pPr>
              <w:pStyle w:val="5"/>
              <w:spacing w:before="0"/>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2380</w:t>
            </w:r>
          </w:p>
        </w:tc>
        <w:tc>
          <w:tcPr>
            <w:tcW w:w="1440" w:type="dxa"/>
            <w:noWrap w:val="0"/>
            <w:vAlign w:val="center"/>
          </w:tcPr>
          <w:p>
            <w:pPr>
              <w:pStyle w:val="5"/>
              <w:spacing w:before="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230</w:t>
            </w:r>
          </w:p>
        </w:tc>
        <w:tc>
          <w:tcPr>
            <w:tcW w:w="878"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C</w:t>
            </w:r>
            <w:r>
              <w:rPr>
                <w:rFonts w:ascii="宋体" w:hAnsi="宋体"/>
                <w:color w:val="auto"/>
                <w:sz w:val="21"/>
                <w:szCs w:val="21"/>
                <w:highlight w:val="none"/>
              </w:rPr>
              <w:t>80</w:t>
            </w:r>
          </w:p>
        </w:tc>
        <w:tc>
          <w:tcPr>
            <w:tcW w:w="956"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北船闸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5" w:hRule="atLeast"/>
          <w:jc w:val="center"/>
        </w:trPr>
        <w:tc>
          <w:tcPr>
            <w:tcW w:w="505" w:type="dxa"/>
            <w:noWrap w:val="0"/>
            <w:vAlign w:val="center"/>
          </w:tcPr>
          <w:p>
            <w:pPr>
              <w:pStyle w:val="5"/>
              <w:spacing w:before="0"/>
              <w:jc w:val="center"/>
              <w:rPr>
                <w:rFonts w:hint="eastAsia" w:ascii="宋体" w:hAnsi="宋体"/>
                <w:color w:val="auto"/>
                <w:sz w:val="21"/>
                <w:szCs w:val="21"/>
                <w:highlight w:val="none"/>
              </w:rPr>
            </w:pPr>
          </w:p>
        </w:tc>
        <w:tc>
          <w:tcPr>
            <w:tcW w:w="3214" w:type="dxa"/>
            <w:noWrap w:val="0"/>
            <w:vAlign w:val="center"/>
          </w:tcPr>
          <w:p>
            <w:pPr>
              <w:ind w:firstLine="480"/>
              <w:rPr>
                <w:rFonts w:hint="eastAsia"/>
                <w:color w:val="auto"/>
                <w:highlight w:val="none"/>
              </w:rPr>
            </w:pPr>
            <w:r>
              <w:rPr>
                <w:rFonts w:hint="eastAsia"/>
                <w:color w:val="auto"/>
                <w:highlight w:val="none"/>
              </w:rPr>
              <w:t>合计</w:t>
            </w:r>
          </w:p>
        </w:tc>
        <w:tc>
          <w:tcPr>
            <w:tcW w:w="1439" w:type="dxa"/>
            <w:gridSpan w:val="2"/>
            <w:noWrap w:val="0"/>
            <w:vAlign w:val="center"/>
          </w:tcPr>
          <w:p>
            <w:pPr>
              <w:pStyle w:val="5"/>
              <w:spacing w:before="0"/>
              <w:jc w:val="center"/>
              <w:rPr>
                <w:rFonts w:hint="eastAsia" w:ascii="宋体" w:hAnsi="宋体"/>
                <w:color w:val="auto"/>
                <w:sz w:val="21"/>
                <w:szCs w:val="21"/>
                <w:highlight w:val="none"/>
              </w:rPr>
            </w:pPr>
          </w:p>
        </w:tc>
        <w:tc>
          <w:tcPr>
            <w:tcW w:w="83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22864</w:t>
            </w:r>
          </w:p>
        </w:tc>
        <w:tc>
          <w:tcPr>
            <w:tcW w:w="1440" w:type="dxa"/>
            <w:noWrap w:val="0"/>
            <w:vAlign w:val="center"/>
          </w:tcPr>
          <w:p>
            <w:pPr>
              <w:pStyle w:val="5"/>
              <w:spacing w:before="0"/>
              <w:jc w:val="center"/>
              <w:rPr>
                <w:rFonts w:hint="eastAsia" w:ascii="宋体" w:hAnsi="宋体"/>
                <w:color w:val="auto"/>
                <w:sz w:val="21"/>
                <w:szCs w:val="21"/>
                <w:highlight w:val="none"/>
              </w:rPr>
            </w:pPr>
          </w:p>
        </w:tc>
        <w:tc>
          <w:tcPr>
            <w:tcW w:w="878" w:type="dxa"/>
            <w:noWrap w:val="0"/>
            <w:vAlign w:val="center"/>
          </w:tcPr>
          <w:p>
            <w:pPr>
              <w:pStyle w:val="5"/>
              <w:spacing w:before="0"/>
              <w:jc w:val="center"/>
              <w:rPr>
                <w:rFonts w:hint="eastAsia" w:ascii="宋体" w:hAnsi="宋体"/>
                <w:color w:val="auto"/>
                <w:sz w:val="21"/>
                <w:szCs w:val="21"/>
                <w:highlight w:val="none"/>
              </w:rPr>
            </w:pPr>
          </w:p>
        </w:tc>
        <w:tc>
          <w:tcPr>
            <w:tcW w:w="956" w:type="dxa"/>
            <w:noWrap w:val="0"/>
            <w:vAlign w:val="center"/>
          </w:tcPr>
          <w:p>
            <w:pPr>
              <w:pStyle w:val="5"/>
              <w:spacing w:before="0"/>
              <w:jc w:val="center"/>
              <w:rPr>
                <w:rFonts w:hint="eastAsia" w:ascii="宋体" w:hAnsi="宋体"/>
                <w:color w:val="auto"/>
                <w:sz w:val="21"/>
                <w:szCs w:val="21"/>
                <w:highlight w:val="none"/>
              </w:rPr>
            </w:pPr>
          </w:p>
        </w:tc>
      </w:tr>
    </w:tbl>
    <w:p>
      <w:pPr>
        <w:spacing w:line="360" w:lineRule="auto"/>
        <w:ind w:firstLine="0" w:firstLineChars="0"/>
        <w:jc w:val="both"/>
        <w:rPr>
          <w:rFonts w:ascii="宋体" w:hAnsi="宋体"/>
          <w:color w:val="auto"/>
          <w:sz w:val="24"/>
          <w:szCs w:val="24"/>
          <w:highlight w:val="none"/>
        </w:rPr>
      </w:pPr>
      <w:r>
        <w:rPr>
          <w:rFonts w:ascii="宋体" w:hAnsi="宋体"/>
          <w:b/>
          <w:bCs/>
          <w:color w:val="auto"/>
          <w:sz w:val="24"/>
          <w:szCs w:val="24"/>
          <w:highlight w:val="none"/>
        </w:rPr>
        <w:t>说明：</w:t>
      </w:r>
      <w:r>
        <w:rPr>
          <w:rFonts w:hint="eastAsia" w:ascii="宋体" w:hAnsi="宋体" w:cs="宋体"/>
          <w:color w:val="auto"/>
          <w:sz w:val="24"/>
          <w:szCs w:val="24"/>
          <w:highlight w:val="none"/>
        </w:rPr>
        <w:t>①</w:t>
      </w:r>
      <w:r>
        <w:rPr>
          <w:rFonts w:ascii="宋体" w:hAnsi="宋体"/>
          <w:color w:val="auto"/>
          <w:sz w:val="24"/>
          <w:szCs w:val="24"/>
          <w:highlight w:val="none"/>
        </w:rPr>
        <w:t>预制</w:t>
      </w:r>
      <w:r>
        <w:rPr>
          <w:rFonts w:hint="eastAsia" w:ascii="宋体" w:hAnsi="宋体"/>
          <w:color w:val="auto"/>
          <w:sz w:val="24"/>
          <w:szCs w:val="24"/>
          <w:highlight w:val="none"/>
        </w:rPr>
        <w:t>管</w:t>
      </w:r>
      <w:r>
        <w:rPr>
          <w:rFonts w:ascii="宋体" w:hAnsi="宋体"/>
          <w:color w:val="auto"/>
          <w:sz w:val="24"/>
          <w:szCs w:val="24"/>
          <w:highlight w:val="none"/>
        </w:rPr>
        <w:t>桩</w:t>
      </w:r>
      <w:r>
        <w:rPr>
          <w:rFonts w:hint="eastAsia" w:ascii="宋体" w:hAnsi="宋体"/>
          <w:color w:val="auto"/>
          <w:sz w:val="24"/>
          <w:szCs w:val="24"/>
          <w:highlight w:val="none"/>
        </w:rPr>
        <w:t>生产及运输应参照《江苏省工程建设标准设计-预应力混凝土管桩》(苏GO3-2012)及《预应力混凝土管桩技术规程(江苏省)》(DGJ32TJ 109-2010)</w:t>
      </w:r>
      <w:r>
        <w:rPr>
          <w:rFonts w:hint="eastAsia" w:ascii="宋体" w:hAnsi="宋体"/>
          <w:color w:val="auto"/>
          <w:sz w:val="24"/>
          <w:szCs w:val="24"/>
          <w:highlight w:val="none"/>
          <w:lang w:eastAsia="zh-CN"/>
        </w:rPr>
        <w:t>、《先张法预应力混凝土管桩》（GB/T 13476-2023）</w:t>
      </w:r>
      <w:r>
        <w:rPr>
          <w:rFonts w:hint="eastAsia" w:ascii="宋体" w:hAnsi="宋体"/>
          <w:color w:val="auto"/>
          <w:sz w:val="24"/>
          <w:szCs w:val="24"/>
          <w:highlight w:val="none"/>
        </w:rPr>
        <w:t>具体要求进行。</w:t>
      </w:r>
    </w:p>
    <w:p>
      <w:pPr>
        <w:spacing w:line="360" w:lineRule="auto"/>
        <w:ind w:firstLine="420"/>
        <w:jc w:val="both"/>
        <w:rPr>
          <w:rFonts w:ascii="宋体" w:hAnsi="宋体"/>
          <w:color w:val="auto"/>
          <w:sz w:val="24"/>
          <w:szCs w:val="24"/>
          <w:highlight w:val="none"/>
        </w:rPr>
      </w:pPr>
      <w:r>
        <w:rPr>
          <w:rFonts w:hint="eastAsia" w:ascii="宋体" w:hAnsi="宋体" w:cs="宋体"/>
          <w:color w:val="auto"/>
          <w:sz w:val="24"/>
          <w:szCs w:val="24"/>
          <w:highlight w:val="none"/>
        </w:rPr>
        <w:t>②</w:t>
      </w:r>
      <w:r>
        <w:rPr>
          <w:rFonts w:hint="eastAsia" w:ascii="宋体" w:hAnsi="宋体" w:cs="宋体"/>
          <w:color w:val="auto"/>
          <w:sz w:val="24"/>
          <w:szCs w:val="24"/>
          <w:highlight w:val="none"/>
          <w:lang w:val="en-US" w:eastAsia="zh-CN"/>
        </w:rPr>
        <w:t>投标</w:t>
      </w:r>
      <w:r>
        <w:rPr>
          <w:rFonts w:ascii="宋体" w:hAnsi="宋体"/>
          <w:color w:val="auto"/>
          <w:sz w:val="24"/>
          <w:szCs w:val="24"/>
          <w:highlight w:val="none"/>
        </w:rPr>
        <w:t>报价</w:t>
      </w:r>
      <w:r>
        <w:rPr>
          <w:rFonts w:hint="eastAsia" w:ascii="宋体" w:hAnsi="宋体"/>
          <w:color w:val="auto"/>
          <w:sz w:val="24"/>
          <w:szCs w:val="24"/>
          <w:highlight w:val="none"/>
          <w:lang w:val="en-US" w:eastAsia="zh-CN"/>
        </w:rPr>
        <w:t>不得超过最高限价，投标人的</w:t>
      </w:r>
      <w:r>
        <w:rPr>
          <w:rFonts w:ascii="宋体" w:hAnsi="宋体"/>
          <w:color w:val="auto"/>
          <w:sz w:val="24"/>
          <w:szCs w:val="24"/>
          <w:highlight w:val="none"/>
        </w:rPr>
        <w:t>货款及装车、运输、卸货等全过程的安全保险、措施费用、售后服务和如发生安全事故导致的一切赔偿费用以及利润、税金等费用</w:t>
      </w:r>
      <w:r>
        <w:rPr>
          <w:rFonts w:hint="eastAsia" w:ascii="宋体" w:hAnsi="宋体"/>
          <w:color w:val="auto"/>
          <w:sz w:val="24"/>
          <w:szCs w:val="24"/>
          <w:highlight w:val="none"/>
          <w:lang w:val="en-US" w:eastAsia="zh-CN"/>
        </w:rPr>
        <w:t>均包含在投标报价中</w:t>
      </w:r>
      <w:r>
        <w:rPr>
          <w:rFonts w:ascii="宋体" w:hAnsi="宋体"/>
          <w:color w:val="auto"/>
          <w:sz w:val="24"/>
          <w:szCs w:val="24"/>
          <w:highlight w:val="none"/>
        </w:rPr>
        <w:t>，全额提供税率为13%的增值税专用发票。</w:t>
      </w:r>
    </w:p>
    <w:p>
      <w:pPr>
        <w:spacing w:line="360" w:lineRule="auto"/>
        <w:ind w:firstLine="420"/>
        <w:jc w:val="both"/>
        <w:rPr>
          <w:rFonts w:ascii="宋体" w:hAnsi="宋体"/>
          <w:color w:val="auto"/>
          <w:sz w:val="21"/>
          <w:szCs w:val="21"/>
          <w:highlight w:val="none"/>
        </w:rPr>
      </w:pPr>
      <w:r>
        <w:rPr>
          <w:rFonts w:hint="eastAsia" w:ascii="宋体" w:hAnsi="宋体" w:cs="宋体"/>
          <w:color w:val="auto"/>
          <w:sz w:val="24"/>
          <w:szCs w:val="24"/>
          <w:highlight w:val="none"/>
        </w:rPr>
        <w:t>③</w:t>
      </w:r>
      <w:bookmarkStart w:id="4" w:name="_Hlk156388118"/>
      <w:r>
        <w:rPr>
          <w:rFonts w:hint="eastAsia" w:ascii="宋体" w:hAnsi="宋体" w:cs="宋体"/>
          <w:color w:val="auto"/>
          <w:sz w:val="24"/>
          <w:szCs w:val="24"/>
          <w:highlight w:val="none"/>
        </w:rPr>
        <w:t>双方</w:t>
      </w:r>
      <w:r>
        <w:rPr>
          <w:rFonts w:ascii="宋体" w:hAnsi="宋体" w:cs="宋体"/>
          <w:color w:val="auto"/>
          <w:sz w:val="24"/>
          <w:szCs w:val="24"/>
          <w:highlight w:val="none"/>
        </w:rPr>
        <w:t>对进场预制</w:t>
      </w:r>
      <w:r>
        <w:rPr>
          <w:rFonts w:hint="eastAsia" w:ascii="宋体" w:hAnsi="宋体" w:cs="宋体"/>
          <w:color w:val="auto"/>
          <w:sz w:val="24"/>
          <w:szCs w:val="24"/>
          <w:highlight w:val="none"/>
        </w:rPr>
        <w:t>P</w:t>
      </w:r>
      <w:r>
        <w:rPr>
          <w:rFonts w:ascii="宋体" w:hAnsi="宋体" w:cs="宋体"/>
          <w:color w:val="auto"/>
          <w:sz w:val="24"/>
          <w:szCs w:val="24"/>
          <w:highlight w:val="none"/>
        </w:rPr>
        <w:t>HC管桩进行</w:t>
      </w:r>
      <w:r>
        <w:rPr>
          <w:rFonts w:hint="eastAsia" w:ascii="宋体" w:hAnsi="宋体" w:cs="宋体"/>
          <w:color w:val="auto"/>
          <w:sz w:val="24"/>
          <w:szCs w:val="24"/>
          <w:highlight w:val="none"/>
        </w:rPr>
        <w:t>现场</w:t>
      </w:r>
      <w:r>
        <w:rPr>
          <w:rFonts w:ascii="宋体" w:hAnsi="宋体" w:cs="宋体"/>
          <w:color w:val="auto"/>
          <w:sz w:val="24"/>
          <w:szCs w:val="24"/>
          <w:highlight w:val="none"/>
        </w:rPr>
        <w:t>验收</w:t>
      </w:r>
      <w:r>
        <w:rPr>
          <w:rFonts w:hint="eastAsia" w:ascii="宋体" w:hAnsi="宋体" w:cs="宋体"/>
          <w:color w:val="auto"/>
          <w:sz w:val="24"/>
          <w:szCs w:val="24"/>
          <w:highlight w:val="none"/>
        </w:rPr>
        <w:t>，</w:t>
      </w:r>
      <w:r>
        <w:rPr>
          <w:rFonts w:ascii="宋体" w:hAnsi="宋体"/>
          <w:color w:val="auto"/>
          <w:sz w:val="24"/>
          <w:szCs w:val="24"/>
          <w:highlight w:val="none"/>
        </w:rPr>
        <w:t>扣除破损、外观尺寸、外观质量不符合要求的预制管桩</w:t>
      </w:r>
      <w:r>
        <w:rPr>
          <w:rFonts w:hint="eastAsia" w:ascii="宋体" w:hAnsi="宋体"/>
          <w:color w:val="auto"/>
          <w:sz w:val="24"/>
          <w:szCs w:val="24"/>
          <w:highlight w:val="none"/>
        </w:rPr>
        <w:t>，</w:t>
      </w:r>
      <w:r>
        <w:rPr>
          <w:rFonts w:ascii="宋体" w:hAnsi="宋体" w:cs="宋体"/>
          <w:color w:val="auto"/>
          <w:sz w:val="24"/>
          <w:szCs w:val="24"/>
          <w:highlight w:val="none"/>
        </w:rPr>
        <w:t>并</w:t>
      </w:r>
      <w:r>
        <w:rPr>
          <w:rFonts w:hint="eastAsia" w:ascii="宋体" w:hAnsi="宋体" w:cs="宋体"/>
          <w:color w:val="auto"/>
          <w:sz w:val="24"/>
          <w:szCs w:val="24"/>
          <w:highlight w:val="none"/>
        </w:rPr>
        <w:t>对验收</w:t>
      </w:r>
      <w:r>
        <w:rPr>
          <w:rFonts w:ascii="宋体" w:hAnsi="宋体" w:cs="宋体"/>
          <w:color w:val="auto"/>
          <w:sz w:val="24"/>
          <w:szCs w:val="24"/>
          <w:highlight w:val="none"/>
        </w:rPr>
        <w:t>合格</w:t>
      </w:r>
      <w:r>
        <w:rPr>
          <w:rFonts w:hint="eastAsia" w:ascii="宋体" w:hAnsi="宋体" w:cs="宋体"/>
          <w:color w:val="auto"/>
          <w:sz w:val="24"/>
          <w:szCs w:val="24"/>
          <w:highlight w:val="none"/>
        </w:rPr>
        <w:t>的</w:t>
      </w:r>
      <w:r>
        <w:rPr>
          <w:rFonts w:ascii="宋体" w:hAnsi="宋体" w:cs="宋体"/>
          <w:color w:val="auto"/>
          <w:sz w:val="24"/>
          <w:szCs w:val="24"/>
          <w:highlight w:val="none"/>
        </w:rPr>
        <w:t>预制</w:t>
      </w:r>
      <w:r>
        <w:rPr>
          <w:rFonts w:hint="eastAsia" w:ascii="宋体" w:hAnsi="宋体" w:cs="宋体"/>
          <w:color w:val="auto"/>
          <w:sz w:val="24"/>
          <w:szCs w:val="24"/>
          <w:highlight w:val="none"/>
        </w:rPr>
        <w:t>P</w:t>
      </w:r>
      <w:r>
        <w:rPr>
          <w:rFonts w:ascii="宋体" w:hAnsi="宋体" w:cs="宋体"/>
          <w:color w:val="auto"/>
          <w:sz w:val="24"/>
          <w:szCs w:val="24"/>
          <w:highlight w:val="none"/>
        </w:rPr>
        <w:t>HC管桩数量签字确认</w:t>
      </w:r>
      <w:r>
        <w:rPr>
          <w:rFonts w:hint="eastAsia" w:ascii="宋体" w:hAnsi="宋体" w:cs="宋体"/>
          <w:color w:val="auto"/>
          <w:sz w:val="24"/>
          <w:szCs w:val="24"/>
          <w:highlight w:val="none"/>
        </w:rPr>
        <w:t>作为最终结算数量</w:t>
      </w:r>
      <w:r>
        <w:rPr>
          <w:rFonts w:hint="eastAsia" w:ascii="宋体" w:hAnsi="宋体"/>
          <w:color w:val="auto"/>
          <w:sz w:val="24"/>
          <w:szCs w:val="24"/>
          <w:highlight w:val="none"/>
        </w:rPr>
        <w:t>。</w:t>
      </w:r>
      <w:bookmarkEnd w:id="4"/>
    </w:p>
    <w:p>
      <w:pPr>
        <w:spacing w:line="360" w:lineRule="auto"/>
        <w:ind w:firstLine="480"/>
        <w:jc w:val="both"/>
        <w:rPr>
          <w:rFonts w:ascii="宋体" w:hAnsi="宋体"/>
          <w:color w:val="auto"/>
          <w:szCs w:val="24"/>
          <w:highlight w:val="none"/>
        </w:rPr>
      </w:pPr>
      <w:r>
        <w:rPr>
          <w:rFonts w:ascii="宋体" w:hAnsi="宋体"/>
          <w:color w:val="auto"/>
          <w:szCs w:val="24"/>
          <w:highlight w:val="none"/>
        </w:rPr>
        <w:t>4、预制管桩具体进场时间以项目部提前</w:t>
      </w:r>
      <w:r>
        <w:rPr>
          <w:rFonts w:ascii="宋体" w:hAnsi="宋体"/>
          <w:color w:val="auto"/>
          <w:szCs w:val="24"/>
          <w:highlight w:val="none"/>
          <w:u w:val="single"/>
        </w:rPr>
        <w:t xml:space="preserve">  </w:t>
      </w:r>
      <w:r>
        <w:rPr>
          <w:rFonts w:ascii="宋体" w:hAnsi="宋体"/>
          <w:b/>
          <w:bCs/>
          <w:color w:val="auto"/>
          <w:szCs w:val="24"/>
          <w:highlight w:val="none"/>
          <w:u w:val="single"/>
        </w:rPr>
        <w:t xml:space="preserve">3  </w:t>
      </w:r>
      <w:r>
        <w:rPr>
          <w:rFonts w:ascii="宋体" w:hAnsi="宋体"/>
          <w:color w:val="auto"/>
          <w:szCs w:val="24"/>
          <w:highlight w:val="none"/>
        </w:rPr>
        <w:t>天的通知为准。</w:t>
      </w:r>
    </w:p>
    <w:p>
      <w:pPr>
        <w:spacing w:line="360" w:lineRule="auto"/>
        <w:ind w:firstLine="480"/>
        <w:jc w:val="both"/>
        <w:rPr>
          <w:rFonts w:ascii="宋体" w:hAnsi="宋体"/>
          <w:color w:val="auto"/>
          <w:szCs w:val="24"/>
          <w:highlight w:val="none"/>
        </w:rPr>
      </w:pPr>
      <w:r>
        <w:rPr>
          <w:rFonts w:ascii="宋体" w:hAnsi="宋体"/>
          <w:color w:val="auto"/>
          <w:szCs w:val="24"/>
          <w:highlight w:val="none"/>
        </w:rPr>
        <w:t>5、预制桩现场检验</w:t>
      </w:r>
    </w:p>
    <w:p>
      <w:pPr>
        <w:spacing w:line="360" w:lineRule="auto"/>
        <w:ind w:firstLine="480"/>
        <w:jc w:val="both"/>
        <w:rPr>
          <w:rFonts w:ascii="宋体" w:hAnsi="宋体"/>
          <w:color w:val="auto"/>
          <w:szCs w:val="24"/>
          <w:highlight w:val="none"/>
        </w:rPr>
      </w:pPr>
      <w:r>
        <w:rPr>
          <w:rFonts w:ascii="宋体" w:hAnsi="宋体"/>
          <w:color w:val="auto"/>
          <w:szCs w:val="24"/>
          <w:highlight w:val="none"/>
        </w:rPr>
        <w:t>（1）监理见证取样制作混凝土试块，（2）施工现场抽查。</w:t>
      </w:r>
    </w:p>
    <w:p>
      <w:pPr>
        <w:spacing w:line="360" w:lineRule="auto"/>
        <w:ind w:firstLine="480"/>
        <w:jc w:val="both"/>
        <w:rPr>
          <w:rFonts w:ascii="宋体" w:hAnsi="宋体"/>
          <w:color w:val="auto"/>
          <w:szCs w:val="24"/>
          <w:highlight w:val="none"/>
        </w:rPr>
      </w:pPr>
      <w:r>
        <w:rPr>
          <w:rFonts w:ascii="宋体" w:hAnsi="宋体"/>
          <w:color w:val="auto"/>
          <w:szCs w:val="24"/>
          <w:highlight w:val="none"/>
        </w:rPr>
        <w:t>6、预制管桩供货期限预计为2024年3月</w:t>
      </w:r>
      <w:r>
        <w:rPr>
          <w:rFonts w:hint="eastAsia" w:ascii="宋体" w:hAnsi="宋体"/>
          <w:color w:val="auto"/>
          <w:szCs w:val="24"/>
          <w:highlight w:val="none"/>
        </w:rPr>
        <w:t>1</w:t>
      </w:r>
      <w:r>
        <w:rPr>
          <w:rFonts w:ascii="宋体" w:hAnsi="宋体"/>
          <w:color w:val="auto"/>
          <w:szCs w:val="24"/>
          <w:highlight w:val="none"/>
        </w:rPr>
        <w:t>5日至2024年</w:t>
      </w:r>
      <w:r>
        <w:rPr>
          <w:rFonts w:hint="eastAsia" w:ascii="宋体" w:hAnsi="宋体"/>
          <w:color w:val="auto"/>
          <w:szCs w:val="24"/>
          <w:highlight w:val="none"/>
        </w:rPr>
        <w:t>5</w:t>
      </w:r>
      <w:r>
        <w:rPr>
          <w:rFonts w:ascii="宋体" w:hAnsi="宋体"/>
          <w:color w:val="auto"/>
          <w:szCs w:val="24"/>
          <w:highlight w:val="none"/>
        </w:rPr>
        <w:t>月</w:t>
      </w:r>
      <w:r>
        <w:rPr>
          <w:rFonts w:hint="eastAsia" w:ascii="宋体" w:hAnsi="宋体"/>
          <w:color w:val="auto"/>
          <w:szCs w:val="24"/>
          <w:highlight w:val="none"/>
        </w:rPr>
        <w:t>1</w:t>
      </w:r>
      <w:r>
        <w:rPr>
          <w:rFonts w:ascii="宋体" w:hAnsi="宋体"/>
          <w:color w:val="auto"/>
          <w:szCs w:val="24"/>
          <w:highlight w:val="none"/>
        </w:rPr>
        <w:t>5日，具体供货开始和结束期限以项目实际需求为准。</w:t>
      </w:r>
    </w:p>
    <w:p>
      <w:pPr>
        <w:spacing w:line="360" w:lineRule="auto"/>
        <w:ind w:firstLine="480"/>
        <w:jc w:val="both"/>
        <w:rPr>
          <w:rFonts w:ascii="宋体" w:hAnsi="宋体"/>
          <w:color w:val="auto"/>
          <w:szCs w:val="24"/>
          <w:highlight w:val="none"/>
        </w:rPr>
      </w:pPr>
      <w:r>
        <w:rPr>
          <w:rFonts w:ascii="宋体" w:hAnsi="宋体"/>
          <w:color w:val="auto"/>
          <w:szCs w:val="24"/>
          <w:highlight w:val="none"/>
        </w:rPr>
        <w:t>7、付款方式：预制管桩到项目施工现场经业主、监理验收合格后，乙方同时提供</w:t>
      </w:r>
      <w:r>
        <w:rPr>
          <w:rFonts w:hint="eastAsia" w:ascii="宋体" w:hAnsi="宋体"/>
          <w:color w:val="auto"/>
          <w:szCs w:val="24"/>
          <w:highlight w:val="none"/>
        </w:rPr>
        <w:t>本批次预制桩</w:t>
      </w:r>
      <w:r>
        <w:rPr>
          <w:rFonts w:ascii="宋体" w:hAnsi="宋体"/>
          <w:color w:val="auto"/>
          <w:szCs w:val="24"/>
          <w:highlight w:val="none"/>
        </w:rPr>
        <w:t>等额增值税专用发票、质量证明书、质量终身制承诺书等资料</w:t>
      </w:r>
      <w:r>
        <w:rPr>
          <w:rFonts w:hint="eastAsia" w:ascii="宋体" w:hAnsi="宋体"/>
          <w:color w:val="auto"/>
          <w:szCs w:val="24"/>
          <w:highlight w:val="none"/>
        </w:rPr>
        <w:t>后3</w:t>
      </w:r>
      <w:r>
        <w:rPr>
          <w:rFonts w:ascii="宋体" w:hAnsi="宋体"/>
          <w:color w:val="auto"/>
          <w:szCs w:val="24"/>
          <w:highlight w:val="none"/>
        </w:rPr>
        <w:t>个工作日内</w:t>
      </w:r>
      <w:r>
        <w:rPr>
          <w:rFonts w:hint="eastAsia" w:ascii="宋体" w:hAnsi="宋体"/>
          <w:color w:val="auto"/>
          <w:szCs w:val="24"/>
          <w:highlight w:val="none"/>
          <w:lang w:val="en-US" w:eastAsia="zh-CN"/>
        </w:rPr>
        <w:t>办理好结算手续</w:t>
      </w:r>
      <w:r>
        <w:rPr>
          <w:rFonts w:ascii="宋体" w:hAnsi="宋体"/>
          <w:color w:val="auto"/>
          <w:szCs w:val="24"/>
          <w:highlight w:val="none"/>
        </w:rPr>
        <w:t>，</w:t>
      </w:r>
      <w:bookmarkStart w:id="5" w:name="_Hlk96449590"/>
      <w:r>
        <w:rPr>
          <w:rFonts w:ascii="宋体" w:hAnsi="宋体"/>
          <w:color w:val="auto"/>
          <w:szCs w:val="24"/>
          <w:highlight w:val="none"/>
        </w:rPr>
        <w:t>支付该结算价的70%，余款2个月内付清。支付货款前，双方必须办理结算且全额收到增值税专用发票，乙方全面且无瑕疵的履行完本合同约定的所有义务。</w:t>
      </w:r>
    </w:p>
    <w:p>
      <w:pPr>
        <w:spacing w:line="360" w:lineRule="auto"/>
        <w:ind w:firstLine="480"/>
        <w:jc w:val="both"/>
        <w:rPr>
          <w:rFonts w:ascii="宋体" w:hAnsi="宋体"/>
          <w:color w:val="auto"/>
          <w:szCs w:val="24"/>
          <w:highlight w:val="none"/>
        </w:rPr>
      </w:pPr>
      <w:r>
        <w:rPr>
          <w:rFonts w:hint="eastAsia" w:ascii="宋体" w:hAnsi="宋体"/>
          <w:color w:val="auto"/>
          <w:szCs w:val="24"/>
          <w:highlight w:val="none"/>
          <w:lang w:val="en-US" w:eastAsia="zh-CN"/>
        </w:rPr>
        <w:t>8</w:t>
      </w:r>
      <w:r>
        <w:rPr>
          <w:rFonts w:ascii="宋体" w:hAnsi="宋体"/>
          <w:color w:val="auto"/>
          <w:szCs w:val="24"/>
          <w:highlight w:val="none"/>
          <w:lang w:val="en-US" w:eastAsia="zh-CN"/>
        </w:rPr>
        <w:t>、</w:t>
      </w:r>
      <w:r>
        <w:rPr>
          <w:rFonts w:hint="eastAsia" w:ascii="宋体" w:hAnsi="宋体"/>
          <w:color w:val="auto"/>
          <w:szCs w:val="24"/>
          <w:highlight w:val="none"/>
          <w:lang w:val="en-US" w:eastAsia="zh-CN"/>
        </w:rPr>
        <w:t>本次招标本着“</w:t>
      </w:r>
      <w:r>
        <w:rPr>
          <w:rFonts w:hint="eastAsia" w:ascii="宋体" w:hAnsi="宋体"/>
          <w:b/>
          <w:bCs/>
          <w:color w:val="auto"/>
          <w:szCs w:val="24"/>
          <w:highlight w:val="none"/>
          <w:lang w:val="en-US" w:eastAsia="zh-CN"/>
        </w:rPr>
        <w:t>中标锁定单价采购</w:t>
      </w:r>
      <w:r>
        <w:rPr>
          <w:rFonts w:hint="eastAsia" w:ascii="宋体" w:hAnsi="宋体"/>
          <w:color w:val="auto"/>
          <w:szCs w:val="24"/>
          <w:highlight w:val="none"/>
          <w:lang w:val="en-US" w:eastAsia="zh-CN"/>
        </w:rPr>
        <w:t>”的原则，按照招标人提供的采购需求计划表供货及办理结算</w:t>
      </w:r>
      <w:r>
        <w:rPr>
          <w:rFonts w:hint="eastAsia" w:ascii="宋体" w:hAnsi="宋体"/>
          <w:color w:val="auto"/>
          <w:szCs w:val="24"/>
          <w:highlight w:val="none"/>
        </w:rPr>
        <w:t>。</w:t>
      </w:r>
    </w:p>
    <w:bookmarkEnd w:id="5"/>
    <w:p>
      <w:pPr>
        <w:snapToGrid w:val="0"/>
        <w:spacing w:line="360" w:lineRule="auto"/>
        <w:ind w:firstLine="482"/>
        <w:jc w:val="both"/>
        <w:rPr>
          <w:rFonts w:ascii="宋体" w:hAnsi="宋体"/>
          <w:b/>
          <w:color w:val="auto"/>
          <w:szCs w:val="24"/>
          <w:highlight w:val="none"/>
        </w:rPr>
      </w:pPr>
      <w:r>
        <w:rPr>
          <w:rFonts w:ascii="宋体" w:hAnsi="宋体"/>
          <w:b/>
          <w:color w:val="auto"/>
          <w:szCs w:val="24"/>
          <w:highlight w:val="none"/>
        </w:rPr>
        <w:t>三、投标人资格要求</w:t>
      </w:r>
    </w:p>
    <w:p>
      <w:pPr>
        <w:spacing w:line="360" w:lineRule="auto"/>
        <w:ind w:firstLine="480"/>
        <w:jc w:val="both"/>
        <w:rPr>
          <w:rFonts w:ascii="宋体" w:hAnsi="宋体"/>
          <w:color w:val="auto"/>
          <w:szCs w:val="24"/>
          <w:highlight w:val="none"/>
        </w:rPr>
      </w:pPr>
      <w:r>
        <w:rPr>
          <w:rFonts w:ascii="宋体" w:hAnsi="宋体"/>
          <w:color w:val="auto"/>
          <w:szCs w:val="24"/>
          <w:highlight w:val="none"/>
        </w:rPr>
        <w:t>本次招标实行资格后审，供应商先根据技术参数报价，待确定中标候选人后，我公司将通知中标候选人携带资料进行审核，携带的资料为：投标单位法人营业执照原件或加盖单位公章的复印件、售后与服务承诺书及以前向其他单位供货的证明资料（如开具增值税发票的存根联），以上复印件均需加盖公章。如中标单位已是我公司合格供方，则不需要进行资格后审。</w:t>
      </w:r>
    </w:p>
    <w:p>
      <w:pPr>
        <w:keepNext w:val="0"/>
        <w:keepLines w:val="0"/>
        <w:pageBreakBefore w:val="0"/>
        <w:widowControl w:val="0"/>
        <w:kinsoku/>
        <w:wordWrap/>
        <w:overflowPunct/>
        <w:topLinePunct w:val="0"/>
        <w:autoSpaceDE/>
        <w:autoSpaceDN/>
        <w:bidi w:val="0"/>
        <w:adjustRightInd/>
        <w:snapToGrid w:val="0"/>
        <w:spacing w:line="400" w:lineRule="exact"/>
        <w:ind w:left="0" w:leftChars="0" w:firstLine="480" w:firstLineChars="200"/>
        <w:textAlignment w:val="auto"/>
        <w:rPr>
          <w:rFonts w:hint="eastAsia" w:ascii="宋体" w:hAnsi="宋体" w:cs="宋体"/>
          <w:b/>
          <w:color w:val="auto"/>
          <w:highlight w:val="none"/>
        </w:rPr>
      </w:pPr>
      <w:r>
        <w:rPr>
          <w:rFonts w:hint="eastAsia" w:ascii="宋体" w:hAnsi="宋体" w:cs="宋体"/>
          <w:b/>
          <w:color w:val="auto"/>
          <w:highlight w:val="none"/>
          <w:lang w:val="en-US" w:eastAsia="zh-CN"/>
        </w:rPr>
        <w:t>四</w:t>
      </w:r>
      <w:r>
        <w:rPr>
          <w:rFonts w:hint="eastAsia" w:ascii="宋体" w:hAnsi="宋体" w:cs="宋体"/>
          <w:b/>
          <w:color w:val="auto"/>
          <w:highlight w:val="none"/>
        </w:rPr>
        <w:t>、投标保证金与开标时间安排</w:t>
      </w:r>
    </w:p>
    <w:p>
      <w:pPr>
        <w:keepNext w:val="0"/>
        <w:keepLines w:val="0"/>
        <w:pageBreakBefore w:val="0"/>
        <w:widowControl w:val="0"/>
        <w:kinsoku/>
        <w:wordWrap/>
        <w:overflowPunct/>
        <w:topLinePunct w:val="0"/>
        <w:autoSpaceDE/>
        <w:autoSpaceDN/>
        <w:bidi w:val="0"/>
        <w:adjustRightInd/>
        <w:spacing w:line="400" w:lineRule="exact"/>
        <w:ind w:firstLine="480"/>
        <w:textAlignment w:val="auto"/>
        <w:rPr>
          <w:rFonts w:hint="eastAsia" w:ascii="宋体" w:hAnsi="宋体" w:cs="宋体"/>
          <w:bCs/>
          <w:color w:val="auto"/>
          <w:highlight w:val="none"/>
        </w:rPr>
      </w:pPr>
      <w:r>
        <w:rPr>
          <w:rFonts w:hint="eastAsia" w:ascii="宋体" w:hAnsi="宋体" w:cs="宋体"/>
          <w:bCs/>
          <w:color w:val="auto"/>
          <w:highlight w:val="none"/>
        </w:rPr>
        <w:t>1.本次招标由招标人在</w:t>
      </w:r>
      <w:r>
        <w:rPr>
          <w:rFonts w:hint="eastAsia" w:ascii="宋体" w:hAnsi="宋体" w:cs="宋体"/>
          <w:bCs/>
          <w:color w:val="auto"/>
          <w:highlight w:val="none"/>
          <w:lang w:val="en-US" w:eastAsia="zh-CN"/>
        </w:rPr>
        <w:t>江苏省水利建设工程有限公司网站和</w:t>
      </w:r>
      <w:r>
        <w:rPr>
          <w:rFonts w:hint="eastAsia" w:ascii="宋体" w:hAnsi="宋体" w:cs="宋体"/>
          <w:bCs/>
          <w:color w:val="auto"/>
          <w:kern w:val="44"/>
          <w:highlight w:val="none"/>
        </w:rPr>
        <w:t>江苏水建集中采购平台</w:t>
      </w:r>
      <w:r>
        <w:rPr>
          <w:rFonts w:hint="eastAsia" w:ascii="宋体" w:hAnsi="宋体" w:cs="宋体"/>
          <w:bCs/>
          <w:color w:val="auto"/>
          <w:highlight w:val="none"/>
        </w:rPr>
        <w:t>网站上发布</w:t>
      </w:r>
      <w:r>
        <w:rPr>
          <w:rFonts w:hint="eastAsia" w:ascii="宋体" w:hAnsi="宋体" w:cs="宋体"/>
          <w:bCs/>
          <w:color w:val="auto"/>
          <w:highlight w:val="none"/>
          <w:lang w:val="en-US" w:eastAsia="zh-CN"/>
        </w:rPr>
        <w:t>招标信息</w:t>
      </w:r>
      <w:r>
        <w:rPr>
          <w:rFonts w:hint="eastAsia" w:ascii="宋体" w:hAnsi="宋体" w:cs="宋体"/>
          <w:bCs/>
          <w:color w:val="auto"/>
          <w:highlight w:val="none"/>
        </w:rPr>
        <w:t>公开</w:t>
      </w:r>
      <w:r>
        <w:rPr>
          <w:rFonts w:hint="eastAsia" w:ascii="宋体" w:hAnsi="宋体" w:cs="宋体"/>
          <w:bCs/>
          <w:color w:val="auto"/>
          <w:highlight w:val="none"/>
          <w:lang w:val="en-US" w:eastAsia="zh-CN"/>
        </w:rPr>
        <w:t>招</w:t>
      </w:r>
      <w:r>
        <w:rPr>
          <w:rFonts w:hint="eastAsia" w:ascii="宋体" w:hAnsi="宋体" w:cs="宋体"/>
          <w:bCs/>
          <w:color w:val="auto"/>
          <w:highlight w:val="none"/>
        </w:rPr>
        <w:t>标，</w:t>
      </w:r>
      <w:r>
        <w:rPr>
          <w:rFonts w:hint="eastAsia" w:ascii="宋体" w:hAnsi="宋体" w:cs="宋体"/>
          <w:bCs/>
          <w:color w:val="auto"/>
          <w:highlight w:val="none"/>
          <w:lang w:val="en-US" w:eastAsia="zh-CN"/>
        </w:rPr>
        <w:t>同时</w:t>
      </w:r>
      <w:r>
        <w:rPr>
          <w:rFonts w:hint="eastAsia" w:ascii="宋体" w:hAnsi="宋体" w:cs="宋体"/>
          <w:bCs/>
          <w:color w:val="auto"/>
          <w:highlight w:val="none"/>
        </w:rPr>
        <w:t>将招标公告发给公司</w:t>
      </w:r>
      <w:r>
        <w:rPr>
          <w:rFonts w:hint="eastAsia" w:ascii="宋体" w:hAnsi="宋体" w:cs="宋体"/>
          <w:bCs/>
          <w:color w:val="auto"/>
          <w:highlight w:val="none"/>
          <w:lang w:val="en-US" w:eastAsia="zh-CN"/>
        </w:rPr>
        <w:t>管桩</w:t>
      </w:r>
      <w:r>
        <w:rPr>
          <w:rFonts w:hint="eastAsia" w:ascii="宋体" w:hAnsi="宋体" w:cs="宋体"/>
          <w:bCs/>
          <w:color w:val="auto"/>
          <w:highlight w:val="none"/>
        </w:rPr>
        <w:t>材料合格供应方和有意向投标并能提供担保的供应方</w:t>
      </w:r>
      <w:r>
        <w:rPr>
          <w:rFonts w:hint="eastAsia" w:ascii="宋体" w:hAnsi="宋体" w:cs="宋体"/>
          <w:bCs/>
          <w:color w:val="auto"/>
          <w:highlight w:val="none"/>
          <w:lang w:eastAsia="zh-CN"/>
        </w:rPr>
        <w:t>。</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hint="eastAsia" w:ascii="宋体" w:hAnsi="宋体" w:cs="宋体"/>
          <w:color w:val="auto"/>
          <w:highlight w:val="none"/>
        </w:rPr>
      </w:pPr>
      <w:r>
        <w:rPr>
          <w:rFonts w:hint="eastAsia" w:ascii="宋体" w:hAnsi="宋体" w:cs="宋体"/>
          <w:color w:val="auto"/>
          <w:highlight w:val="none"/>
        </w:rPr>
        <w:t>2.投标保证金形式：请投标人在</w:t>
      </w:r>
      <w:r>
        <w:rPr>
          <w:rFonts w:hint="eastAsia" w:ascii="宋体" w:hAnsi="宋体" w:cs="宋体"/>
          <w:b w:val="0"/>
          <w:bCs w:val="0"/>
          <w:color w:val="auto"/>
          <w:highlight w:val="none"/>
        </w:rPr>
        <w:t>2024年3月</w:t>
      </w:r>
      <w:r>
        <w:rPr>
          <w:rFonts w:hint="eastAsia" w:ascii="宋体" w:hAnsi="宋体" w:cs="宋体"/>
          <w:b w:val="0"/>
          <w:bCs w:val="0"/>
          <w:color w:val="auto"/>
          <w:highlight w:val="none"/>
          <w:lang w:val="en-US" w:eastAsia="zh-CN"/>
        </w:rPr>
        <w:t>5</w:t>
      </w:r>
      <w:r>
        <w:rPr>
          <w:rFonts w:hint="eastAsia" w:ascii="宋体" w:hAnsi="宋体" w:cs="宋体"/>
          <w:b w:val="0"/>
          <w:bCs w:val="0"/>
          <w:color w:val="auto"/>
          <w:highlight w:val="none"/>
        </w:rPr>
        <w:t>日下午14:00前将投</w:t>
      </w:r>
      <w:r>
        <w:rPr>
          <w:rFonts w:hint="eastAsia" w:ascii="宋体" w:hAnsi="宋体" w:cs="宋体"/>
          <w:b w:val="0"/>
          <w:bCs w:val="0"/>
          <w:color w:val="auto"/>
          <w:highlight w:val="none"/>
          <w:lang w:eastAsia="zh-CN"/>
        </w:rPr>
        <w:t>标段</w:t>
      </w:r>
      <w:r>
        <w:rPr>
          <w:rFonts w:hint="eastAsia" w:ascii="宋体" w:hAnsi="宋体" w:cs="宋体"/>
          <w:b w:val="0"/>
          <w:bCs w:val="0"/>
          <w:color w:val="auto"/>
          <w:highlight w:val="none"/>
          <w:lang w:val="en-US" w:eastAsia="zh-CN"/>
        </w:rPr>
        <w:t>保证金</w:t>
      </w:r>
      <w:r>
        <w:rPr>
          <w:rFonts w:hint="eastAsia" w:ascii="宋体" w:hAnsi="宋体" w:cs="宋体"/>
          <w:b/>
          <w:bCs/>
          <w:color w:val="auto"/>
          <w:highlight w:val="none"/>
          <w:lang w:val="en-US" w:eastAsia="zh-CN"/>
        </w:rPr>
        <w:t>壹拾捌万元</w:t>
      </w:r>
      <w:r>
        <w:rPr>
          <w:rFonts w:hint="eastAsia" w:ascii="宋体" w:hAnsi="宋体" w:cs="宋体"/>
          <w:b/>
          <w:bCs/>
          <w:color w:val="auto"/>
          <w:highlight w:val="none"/>
        </w:rPr>
        <w:t>整</w:t>
      </w:r>
      <w:r>
        <w:rPr>
          <w:rFonts w:hint="eastAsia" w:ascii="宋体" w:hAnsi="宋体" w:cs="宋体"/>
          <w:color w:val="auto"/>
          <w:highlight w:val="none"/>
        </w:rPr>
        <w:t>汇入我公司银行账户，</w:t>
      </w:r>
      <w:r>
        <w:rPr>
          <w:rFonts w:hint="eastAsia" w:ascii="宋体" w:hAnsi="宋体" w:cs="宋体"/>
          <w:b/>
          <w:bCs/>
          <w:color w:val="auto"/>
          <w:highlight w:val="none"/>
        </w:rPr>
        <w:t>汇款备注：</w:t>
      </w:r>
      <w:r>
        <w:rPr>
          <w:rFonts w:hint="eastAsia" w:ascii="宋体" w:hAnsi="宋体" w:cs="宋体"/>
          <w:b/>
          <w:bCs/>
          <w:color w:val="auto"/>
          <w:highlight w:val="none"/>
          <w:u w:val="none"/>
          <w:lang w:eastAsia="zh-CN"/>
        </w:rPr>
        <w:t>滨海枢纽二</w:t>
      </w:r>
      <w:bookmarkStart w:id="17" w:name="_GoBack"/>
      <w:bookmarkEnd w:id="17"/>
      <w:r>
        <w:rPr>
          <w:rFonts w:hint="eastAsia" w:ascii="宋体" w:hAnsi="宋体" w:cs="宋体"/>
          <w:b/>
          <w:bCs/>
          <w:color w:val="auto"/>
          <w:highlight w:val="none"/>
          <w:u w:val="none"/>
          <w:lang w:eastAsia="zh-CN"/>
        </w:rPr>
        <w:t>期南北船闸预制管桩采购投标保证金</w:t>
      </w:r>
      <w:r>
        <w:rPr>
          <w:rFonts w:hint="eastAsia" w:ascii="宋体" w:hAnsi="宋体" w:cs="宋体"/>
          <w:color w:val="auto"/>
          <w:highlight w:val="none"/>
        </w:rPr>
        <w:t>。未中标投标人的投标保证金将在7个工作日内退还（不计利息），中标人的投标保证金凭已签订的合同和履约保证金（具体金额见后附的格式合同相关条款）已到账的银行收款凭证退还。</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ascii="-webkit-standard" w:hAnsi="-webkit-standard" w:eastAsia="-webkit-standard" w:cs="-webkit-standard"/>
          <w:color w:val="auto"/>
          <w:highlight w:val="none"/>
        </w:rPr>
      </w:pPr>
      <w:r>
        <w:rPr>
          <w:rFonts w:hint="eastAsia" w:ascii="宋体" w:hAnsi="宋体" w:cs="宋体"/>
          <w:color w:val="auto"/>
          <w:highlight w:val="none"/>
        </w:rPr>
        <w:t>投标保证金接收账户如下：</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ascii="宋体" w:hAnsi="宋体" w:cs="-webkit-standard"/>
          <w:color w:val="auto"/>
          <w:highlight w:val="none"/>
        </w:rPr>
      </w:pPr>
      <w:r>
        <w:rPr>
          <w:rFonts w:hint="eastAsia" w:ascii="宋体" w:hAnsi="宋体" w:cs="宋体"/>
          <w:color w:val="auto"/>
          <w:highlight w:val="none"/>
        </w:rPr>
        <w:t>户</w:t>
      </w:r>
      <w:r>
        <w:rPr>
          <w:rFonts w:hint="eastAsia" w:ascii="宋体" w:hAnsi="宋体" w:cs="宋体"/>
          <w:color w:val="auto"/>
          <w:highlight w:val="none"/>
          <w:lang w:val="en-US" w:eastAsia="zh-CN"/>
        </w:rPr>
        <w:t xml:space="preserve">    </w:t>
      </w:r>
      <w:r>
        <w:rPr>
          <w:rFonts w:hint="eastAsia" w:ascii="宋体" w:hAnsi="宋体" w:cs="宋体"/>
          <w:color w:val="auto"/>
          <w:highlight w:val="none"/>
        </w:rPr>
        <w:t>名：江苏省水利建设工程有限公司</w:t>
      </w:r>
    </w:p>
    <w:p>
      <w:pPr>
        <w:keepNext w:val="0"/>
        <w:keepLines w:val="0"/>
        <w:pageBreakBefore w:val="0"/>
        <w:widowControl w:val="0"/>
        <w:kinsoku/>
        <w:wordWrap/>
        <w:overflowPunct/>
        <w:topLinePunct w:val="0"/>
        <w:autoSpaceDE/>
        <w:autoSpaceDN/>
        <w:bidi w:val="0"/>
        <w:adjustRightInd/>
        <w:spacing w:line="440" w:lineRule="exact"/>
        <w:ind w:firstLine="480"/>
        <w:textAlignment w:val="auto"/>
        <w:rPr>
          <w:rFonts w:ascii="宋体" w:hAnsi="宋体" w:cs="-webkit-standard"/>
          <w:color w:val="auto"/>
          <w:highlight w:val="none"/>
        </w:rPr>
      </w:pPr>
      <w:r>
        <w:rPr>
          <w:rFonts w:hint="eastAsia" w:ascii="宋体" w:hAnsi="宋体" w:cs="宋体"/>
          <w:color w:val="auto"/>
          <w:highlight w:val="none"/>
        </w:rPr>
        <w:t>开户银行：建设银行扬州分行琼花支行</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ascii="宋体" w:hAnsi="宋体"/>
          <w:color w:val="auto"/>
          <w:highlight w:val="none"/>
        </w:rPr>
      </w:pPr>
      <w:r>
        <w:rPr>
          <w:rFonts w:hint="eastAsia" w:ascii="宋体" w:hAnsi="宋体" w:cs="宋体"/>
          <w:color w:val="auto"/>
          <w:highlight w:val="none"/>
        </w:rPr>
        <w:t>账</w:t>
      </w:r>
      <w:r>
        <w:rPr>
          <w:rFonts w:hint="eastAsia" w:ascii="宋体" w:hAnsi="宋体"/>
          <w:color w:val="auto"/>
          <w:highlight w:val="none"/>
          <w:lang w:val="en-US" w:eastAsia="zh-CN"/>
        </w:rPr>
        <w:t xml:space="preserve">    </w:t>
      </w:r>
      <w:r>
        <w:rPr>
          <w:rFonts w:hint="eastAsia" w:ascii="宋体" w:hAnsi="宋体" w:cs="宋体"/>
          <w:color w:val="auto"/>
          <w:highlight w:val="none"/>
        </w:rPr>
        <w:t>号：</w:t>
      </w:r>
      <w:r>
        <w:rPr>
          <w:rFonts w:ascii="宋体" w:hAnsi="宋体"/>
          <w:color w:val="auto"/>
          <w:highlight w:val="none"/>
        </w:rPr>
        <w:t>32001745736050488688</w:t>
      </w:r>
    </w:p>
    <w:p>
      <w:pPr>
        <w:keepNext w:val="0"/>
        <w:keepLines w:val="0"/>
        <w:pageBreakBefore w:val="0"/>
        <w:widowControl w:val="0"/>
        <w:kinsoku/>
        <w:wordWrap/>
        <w:overflowPunct/>
        <w:topLinePunct w:val="0"/>
        <w:autoSpaceDE/>
        <w:autoSpaceDN/>
        <w:bidi w:val="0"/>
        <w:adjustRightInd/>
        <w:snapToGrid w:val="0"/>
        <w:spacing w:line="440" w:lineRule="exact"/>
        <w:ind w:firstLine="480"/>
        <w:textAlignment w:val="auto"/>
        <w:rPr>
          <w:rFonts w:hint="eastAsia"/>
          <w:color w:val="auto"/>
          <w:szCs w:val="24"/>
          <w:highlight w:val="none"/>
        </w:rPr>
      </w:pPr>
      <w:r>
        <w:rPr>
          <w:rFonts w:hint="eastAsia"/>
          <w:color w:val="auto"/>
          <w:szCs w:val="24"/>
          <w:highlight w:val="none"/>
        </w:rPr>
        <w:t>备注：投标时出示汇款凭证或我公司财务收款收据。</w:t>
      </w:r>
    </w:p>
    <w:p>
      <w:pPr>
        <w:keepNext w:val="0"/>
        <w:keepLines w:val="0"/>
        <w:pageBreakBefore w:val="0"/>
        <w:widowControl w:val="0"/>
        <w:kinsoku/>
        <w:wordWrap/>
        <w:overflowPunct/>
        <w:topLinePunct w:val="0"/>
        <w:autoSpaceDE/>
        <w:autoSpaceDN/>
        <w:bidi w:val="0"/>
        <w:adjustRightInd/>
        <w:snapToGrid w:val="0"/>
        <w:spacing w:line="440" w:lineRule="exact"/>
        <w:ind w:firstLine="48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宋体" w:hAnsi="宋体" w:cs="宋体"/>
          <w:color w:val="auto"/>
          <w:highlight w:val="none"/>
        </w:rPr>
        <w:t>.</w:t>
      </w:r>
      <w:r>
        <w:rPr>
          <w:rFonts w:hint="default" w:ascii="Times New Roman" w:hAnsi="Times New Roman" w:cs="Times New Roman"/>
          <w:color w:val="auto"/>
          <w:highlight w:val="none"/>
          <w:lang w:val="en-US" w:eastAsia="zh-CN"/>
        </w:rPr>
        <w:t>投</w:t>
      </w:r>
      <w:r>
        <w:rPr>
          <w:rFonts w:hint="default" w:ascii="Times New Roman" w:hAnsi="Times New Roman" w:cs="Times New Roman"/>
          <w:color w:val="auto"/>
          <w:highlight w:val="none"/>
        </w:rPr>
        <w:t>标</w:t>
      </w:r>
      <w:r>
        <w:rPr>
          <w:rFonts w:hint="default" w:ascii="Times New Roman" w:hAnsi="Times New Roman" w:cs="Times New Roman"/>
          <w:color w:val="auto"/>
          <w:highlight w:val="none"/>
          <w:lang w:val="en-US" w:eastAsia="zh-CN"/>
        </w:rPr>
        <w:t>截止</w:t>
      </w:r>
      <w:r>
        <w:rPr>
          <w:rFonts w:hint="default" w:ascii="Times New Roman" w:hAnsi="Times New Roman" w:cs="Times New Roman"/>
          <w:color w:val="auto"/>
          <w:highlight w:val="none"/>
        </w:rPr>
        <w:t>时间、地点：本次投标采取网上投标方式，投标人</w:t>
      </w:r>
      <w:r>
        <w:rPr>
          <w:rFonts w:hint="default" w:ascii="Times New Roman" w:hAnsi="Times New Roman" w:cs="Times New Roman"/>
          <w:color w:val="auto"/>
          <w:highlight w:val="none"/>
          <w:lang w:val="en-US" w:eastAsia="zh-CN"/>
        </w:rPr>
        <w:t>于</w:t>
      </w:r>
      <w:r>
        <w:rPr>
          <w:rFonts w:hint="default" w:ascii="Times New Roman" w:hAnsi="Times New Roman" w:cs="Times New Roman"/>
          <w:color w:val="auto"/>
          <w:highlight w:val="none"/>
        </w:rPr>
        <w:t>202</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年</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月</w:t>
      </w:r>
      <w:r>
        <w:rPr>
          <w:rFonts w:hint="eastAsia" w:cs="Times New Roman"/>
          <w:color w:val="auto"/>
          <w:highlight w:val="none"/>
          <w:lang w:val="en-US" w:eastAsia="zh-CN"/>
        </w:rPr>
        <w:t>5</w:t>
      </w:r>
      <w:r>
        <w:rPr>
          <w:rFonts w:hint="default" w:ascii="Times New Roman" w:hAnsi="Times New Roman" w:cs="Times New Roman"/>
          <w:color w:val="auto"/>
          <w:highlight w:val="none"/>
        </w:rPr>
        <w:t>日</w:t>
      </w:r>
      <w:r>
        <w:rPr>
          <w:rFonts w:hint="eastAsia" w:ascii="Times New Roman" w:hAnsi="Times New Roman" w:cs="Times New Roman"/>
          <w:color w:val="auto"/>
          <w:highlight w:val="none"/>
          <w:lang w:val="en-US" w:eastAsia="zh-CN"/>
        </w:rPr>
        <w:t>下</w:t>
      </w:r>
      <w:r>
        <w:rPr>
          <w:rFonts w:hint="default" w:ascii="Times New Roman" w:hAnsi="Times New Roman" w:cs="Times New Roman"/>
          <w:color w:val="auto"/>
          <w:highlight w:val="none"/>
        </w:rPr>
        <w:t>午</w:t>
      </w:r>
      <w:r>
        <w:rPr>
          <w:rFonts w:hint="eastAsia" w:cs="Times New Roman"/>
          <w:color w:val="auto"/>
          <w:highlight w:val="none"/>
          <w:lang w:val="en-US" w:eastAsia="zh-CN"/>
        </w:rPr>
        <w:t>14</w:t>
      </w:r>
      <w:r>
        <w:rPr>
          <w:rFonts w:hint="default" w:ascii="Times New Roman" w:hAnsi="Times New Roman" w:cs="Times New Roman"/>
          <w:color w:val="auto"/>
          <w:highlight w:val="none"/>
          <w:lang w:val="en-US" w:eastAsia="zh-CN"/>
        </w:rPr>
        <w:t>:</w:t>
      </w:r>
      <w:r>
        <w:rPr>
          <w:rFonts w:hint="eastAsia" w:cs="Times New Roman"/>
          <w:color w:val="auto"/>
          <w:highlight w:val="none"/>
          <w:lang w:val="en-US" w:eastAsia="zh-CN"/>
        </w:rPr>
        <w:t>0</w:t>
      </w:r>
      <w:r>
        <w:rPr>
          <w:rFonts w:hint="default" w:ascii="Times New Roman" w:hAnsi="Times New Roman" w:cs="Times New Roman"/>
          <w:color w:val="auto"/>
          <w:highlight w:val="none"/>
          <w:lang w:val="en-US" w:eastAsia="zh-CN"/>
        </w:rPr>
        <w:t>0前</w:t>
      </w:r>
      <w:r>
        <w:rPr>
          <w:rFonts w:hint="default" w:ascii="Times New Roman" w:hAnsi="Times New Roman" w:cs="Times New Roman"/>
          <w:color w:val="auto"/>
          <w:highlight w:val="none"/>
        </w:rPr>
        <w:t>将投标文件</w:t>
      </w:r>
      <w:r>
        <w:rPr>
          <w:rFonts w:hint="default" w:ascii="Times New Roman" w:hAnsi="Times New Roman" w:cs="Times New Roman"/>
          <w:bCs/>
          <w:color w:val="auto"/>
          <w:kern w:val="44"/>
          <w:highlight w:val="none"/>
        </w:rPr>
        <w:t>加盖公章</w:t>
      </w:r>
      <w:r>
        <w:rPr>
          <w:rFonts w:hint="default" w:ascii="Times New Roman" w:hAnsi="Times New Roman" w:cs="Times New Roman"/>
          <w:bCs/>
          <w:color w:val="auto"/>
          <w:kern w:val="44"/>
          <w:highlight w:val="none"/>
          <w:lang w:val="en-US" w:eastAsia="zh-CN"/>
        </w:rPr>
        <w:t>后并</w:t>
      </w:r>
      <w:r>
        <w:rPr>
          <w:rFonts w:hint="default" w:ascii="Times New Roman" w:hAnsi="Times New Roman" w:cs="Times New Roman"/>
          <w:bCs/>
          <w:color w:val="auto"/>
          <w:kern w:val="44"/>
          <w:highlight w:val="none"/>
        </w:rPr>
        <w:t>扫描上传</w:t>
      </w:r>
      <w:r>
        <w:rPr>
          <w:rFonts w:hint="default" w:ascii="Times New Roman" w:hAnsi="Times New Roman" w:cs="Times New Roman"/>
          <w:bCs/>
          <w:color w:val="auto"/>
          <w:kern w:val="44"/>
          <w:highlight w:val="none"/>
          <w:lang w:val="en-US" w:eastAsia="zh-CN"/>
        </w:rPr>
        <w:t>至</w:t>
      </w:r>
      <w:r>
        <w:rPr>
          <w:rFonts w:hint="default" w:ascii="Times New Roman" w:hAnsi="Times New Roman" w:cs="Times New Roman"/>
          <w:bCs/>
          <w:color w:val="auto"/>
          <w:kern w:val="44"/>
          <w:highlight w:val="none"/>
        </w:rPr>
        <w:t>江苏水建集中采购平台，</w:t>
      </w:r>
      <w:r>
        <w:rPr>
          <w:rFonts w:hint="default" w:ascii="Times New Roman" w:hAnsi="Times New Roman" w:cs="Times New Roman"/>
          <w:color w:val="auto"/>
          <w:highlight w:val="none"/>
        </w:rPr>
        <w:t>投标单位</w:t>
      </w:r>
      <w:r>
        <w:rPr>
          <w:rFonts w:hint="default" w:ascii="Times New Roman" w:hAnsi="Times New Roman" w:cs="Times New Roman"/>
          <w:color w:val="auto"/>
          <w:highlight w:val="none"/>
          <w:lang w:val="en-US" w:eastAsia="zh-CN"/>
        </w:rPr>
        <w:t>可</w:t>
      </w:r>
      <w:r>
        <w:rPr>
          <w:rFonts w:hint="default" w:ascii="Times New Roman" w:hAnsi="Times New Roman" w:cs="Times New Roman"/>
          <w:color w:val="auto"/>
          <w:highlight w:val="none"/>
        </w:rPr>
        <w:t>与朱丽13218960628联系获取江苏水建集中采购平台操作手册。</w:t>
      </w:r>
    </w:p>
    <w:p>
      <w:pPr>
        <w:keepNext w:val="0"/>
        <w:keepLines w:val="0"/>
        <w:pageBreakBefore w:val="0"/>
        <w:widowControl w:val="0"/>
        <w:kinsoku/>
        <w:wordWrap/>
        <w:overflowPunct/>
        <w:topLinePunct w:val="0"/>
        <w:autoSpaceDE/>
        <w:autoSpaceDN/>
        <w:bidi w:val="0"/>
        <w:adjustRightInd/>
        <w:snapToGrid w:val="0"/>
        <w:spacing w:line="436" w:lineRule="exact"/>
        <w:ind w:firstLine="480"/>
        <w:textAlignment w:val="auto"/>
        <w:rPr>
          <w:rFonts w:hint="default" w:ascii="Times New Roman" w:hAnsi="Times New Roman" w:cs="Times New Roman"/>
          <w:color w:val="auto"/>
          <w:highlight w:val="none"/>
        </w:rPr>
      </w:pPr>
      <w:r>
        <w:rPr>
          <w:rFonts w:hint="default" w:ascii="Times New Roman" w:hAnsi="Times New Roman" w:cs="Times New Roman"/>
          <w:b/>
          <w:bCs/>
          <w:color w:val="auto"/>
          <w:highlight w:val="none"/>
        </w:rPr>
        <w:t>投标文件</w:t>
      </w:r>
      <w:r>
        <w:rPr>
          <w:rFonts w:hint="default" w:ascii="Times New Roman" w:hAnsi="Times New Roman" w:cs="Times New Roman"/>
          <w:color w:val="auto"/>
          <w:highlight w:val="none"/>
        </w:rPr>
        <w:t>由报价表、法人营业执照复印件、投标单位概况（含以前供应给其他单位的业绩说明）、本次供应</w:t>
      </w:r>
      <w:r>
        <w:rPr>
          <w:rFonts w:hint="eastAsia" w:ascii="宋体" w:hAnsi="宋体"/>
          <w:color w:val="auto"/>
          <w:szCs w:val="24"/>
          <w:highlight w:val="none"/>
        </w:rPr>
        <w:t>混凝土预制管桩</w:t>
      </w:r>
      <w:r>
        <w:rPr>
          <w:rFonts w:hint="default" w:ascii="Times New Roman" w:hAnsi="Times New Roman" w:cs="Times New Roman"/>
          <w:color w:val="auto"/>
          <w:highlight w:val="none"/>
        </w:rPr>
        <w:t>的售后与服务承诺书</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格式合同等</w:t>
      </w:r>
      <w:r>
        <w:rPr>
          <w:rFonts w:hint="eastAsia" w:cs="Times New Roman"/>
          <w:color w:val="auto"/>
          <w:highlight w:val="none"/>
          <w:lang w:val="en-US" w:eastAsia="zh-CN"/>
        </w:rPr>
        <w:t>组成</w:t>
      </w:r>
      <w:r>
        <w:rPr>
          <w:rFonts w:hint="default" w:ascii="Times New Roman" w:hAnsi="Times New Roman" w:cs="Times New Roman"/>
          <w:color w:val="auto"/>
          <w:highlight w:val="none"/>
        </w:rPr>
        <w:t>。投标文件每页均须法定代表人或其授权委托人签字并加盖单位公章。</w:t>
      </w:r>
    </w:p>
    <w:p>
      <w:pPr>
        <w:keepNext w:val="0"/>
        <w:keepLines w:val="0"/>
        <w:pageBreakBefore w:val="0"/>
        <w:widowControl w:val="0"/>
        <w:numPr>
          <w:ilvl w:val="0"/>
          <w:numId w:val="0"/>
        </w:numPr>
        <w:kinsoku/>
        <w:wordWrap/>
        <w:overflowPunct/>
        <w:topLinePunct w:val="0"/>
        <w:autoSpaceDE/>
        <w:autoSpaceDN/>
        <w:bidi w:val="0"/>
        <w:adjustRightInd/>
        <w:snapToGrid w:val="0"/>
        <w:spacing w:line="400" w:lineRule="exact"/>
        <w:ind w:firstLine="480" w:firstLineChars="200"/>
        <w:textAlignment w:val="auto"/>
        <w:rPr>
          <w:rFonts w:ascii="宋体" w:hAnsi="宋体"/>
          <w:color w:val="auto"/>
          <w:szCs w:val="24"/>
          <w:highlight w:val="none"/>
        </w:rPr>
      </w:pPr>
      <w:r>
        <w:rPr>
          <w:rFonts w:ascii="宋体" w:hAnsi="宋体" w:eastAsia="宋体" w:cs="宋体"/>
          <w:color w:val="auto"/>
          <w:sz w:val="24"/>
          <w:highlight w:val="none"/>
          <w:lang w:val="en-US" w:eastAsia="zh-CN" w:bidi="ar-SA"/>
        </w:rPr>
        <w:t>4.</w:t>
      </w:r>
      <w:r>
        <w:rPr>
          <w:rFonts w:hint="default" w:ascii="Times New Roman" w:hAnsi="Times New Roman" w:cs="Times New Roman"/>
          <w:color w:val="auto"/>
          <w:highlight w:val="none"/>
        </w:rPr>
        <w:t>开标时间</w:t>
      </w:r>
      <w:r>
        <w:rPr>
          <w:rFonts w:hint="default" w:ascii="Times New Roman" w:hAnsi="Times New Roman" w:cs="Times New Roman"/>
          <w:color w:val="auto"/>
          <w:highlight w:val="none"/>
          <w:lang w:val="en-US" w:eastAsia="zh-CN"/>
        </w:rPr>
        <w:t>及</w:t>
      </w:r>
      <w:r>
        <w:rPr>
          <w:rFonts w:hint="default" w:ascii="Times New Roman" w:hAnsi="Times New Roman" w:cs="Times New Roman"/>
          <w:color w:val="auto"/>
          <w:highlight w:val="none"/>
        </w:rPr>
        <w:t>地点：</w:t>
      </w:r>
      <w:r>
        <w:rPr>
          <w:rFonts w:hint="default" w:ascii="Times New Roman" w:hAnsi="Times New Roman" w:cs="Times New Roman"/>
          <w:bCs/>
          <w:color w:val="auto"/>
          <w:kern w:val="44"/>
          <w:highlight w:val="none"/>
        </w:rPr>
        <w:t>招标</w:t>
      </w:r>
      <w:r>
        <w:rPr>
          <w:rFonts w:hint="default" w:ascii="Times New Roman" w:hAnsi="Times New Roman" w:cs="Times New Roman"/>
          <w:bCs/>
          <w:color w:val="auto"/>
          <w:kern w:val="44"/>
          <w:highlight w:val="none"/>
          <w:lang w:val="en-US" w:eastAsia="zh-CN"/>
        </w:rPr>
        <w:t>人</w:t>
      </w:r>
      <w:r>
        <w:rPr>
          <w:rFonts w:hint="default" w:ascii="Times New Roman" w:hAnsi="Times New Roman" w:cs="Times New Roman"/>
          <w:color w:val="auto"/>
          <w:highlight w:val="none"/>
        </w:rPr>
        <w:t>于2024年3月</w:t>
      </w:r>
      <w:r>
        <w:rPr>
          <w:rFonts w:hint="eastAsia" w:cs="Times New Roman"/>
          <w:color w:val="auto"/>
          <w:highlight w:val="none"/>
          <w:lang w:val="en-US" w:eastAsia="zh-CN"/>
        </w:rPr>
        <w:t>5</w:t>
      </w:r>
      <w:r>
        <w:rPr>
          <w:rFonts w:hint="default" w:ascii="Times New Roman" w:hAnsi="Times New Roman" w:cs="Times New Roman"/>
          <w:color w:val="auto"/>
          <w:highlight w:val="none"/>
        </w:rPr>
        <w:t>日下午14:00</w:t>
      </w:r>
      <w:r>
        <w:rPr>
          <w:rFonts w:hint="default" w:ascii="Times New Roman" w:hAnsi="Times New Roman" w:cs="Times New Roman"/>
          <w:color w:val="auto"/>
          <w:highlight w:val="none"/>
          <w:lang w:val="en-US" w:eastAsia="zh-CN"/>
        </w:rPr>
        <w:t>在</w:t>
      </w:r>
      <w:r>
        <w:rPr>
          <w:rFonts w:hint="default" w:ascii="Times New Roman" w:hAnsi="Times New Roman" w:cs="Times New Roman"/>
          <w:color w:val="auto"/>
          <w:highlight w:val="none"/>
          <w:u w:val="single"/>
        </w:rPr>
        <w:t>江苏省水利建设工程有限公司公司五楼会议室（扬州市长征西路14号）现场开标</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届时</w:t>
      </w:r>
      <w:r>
        <w:rPr>
          <w:rFonts w:hint="default" w:ascii="Times New Roman" w:hAnsi="Times New Roman" w:cs="Times New Roman"/>
          <w:color w:val="auto"/>
          <w:highlight w:val="none"/>
        </w:rPr>
        <w:t>与投标</w:t>
      </w:r>
      <w:r>
        <w:rPr>
          <w:rFonts w:hint="default" w:ascii="Times New Roman" w:hAnsi="Times New Roman" w:cs="Times New Roman"/>
          <w:color w:val="auto"/>
          <w:highlight w:val="none"/>
          <w:lang w:val="en-US" w:eastAsia="zh-CN"/>
        </w:rPr>
        <w:t>人</w:t>
      </w:r>
      <w:r>
        <w:rPr>
          <w:rFonts w:hint="default" w:ascii="Times New Roman" w:hAnsi="Times New Roman" w:cs="Times New Roman"/>
          <w:color w:val="auto"/>
          <w:highlight w:val="none"/>
        </w:rPr>
        <w:t>联系投标文</w:t>
      </w:r>
      <w:r>
        <w:rPr>
          <w:rFonts w:hint="eastAsia" w:ascii="宋体" w:hAnsi="宋体" w:cs="宋体"/>
          <w:color w:val="auto"/>
          <w:highlight w:val="none"/>
        </w:rPr>
        <w:t>件压缩包密码。</w:t>
      </w:r>
    </w:p>
    <w:p>
      <w:pPr>
        <w:snapToGrid w:val="0"/>
        <w:spacing w:line="360" w:lineRule="auto"/>
        <w:ind w:firstLine="482"/>
        <w:jc w:val="both"/>
        <w:rPr>
          <w:rFonts w:ascii="宋体" w:hAnsi="宋体"/>
          <w:b/>
          <w:color w:val="auto"/>
          <w:szCs w:val="24"/>
          <w:highlight w:val="none"/>
        </w:rPr>
      </w:pPr>
      <w:bookmarkStart w:id="6" w:name="_Toc32413"/>
      <w:r>
        <w:rPr>
          <w:rFonts w:ascii="宋体" w:hAnsi="宋体"/>
          <w:b/>
          <w:color w:val="auto"/>
          <w:szCs w:val="24"/>
          <w:highlight w:val="none"/>
        </w:rPr>
        <w:t>五、评标标准</w:t>
      </w:r>
      <w:bookmarkEnd w:id="6"/>
    </w:p>
    <w:p>
      <w:pPr>
        <w:snapToGrid w:val="0"/>
        <w:spacing w:line="360" w:lineRule="auto"/>
        <w:ind w:firstLine="482"/>
        <w:jc w:val="both"/>
        <w:rPr>
          <w:rFonts w:hint="eastAsia" w:ascii="宋体" w:hAnsi="宋体"/>
          <w:color w:val="auto"/>
          <w:szCs w:val="24"/>
          <w:highlight w:val="none"/>
        </w:rPr>
      </w:pPr>
      <w:r>
        <w:rPr>
          <w:rFonts w:hint="eastAsia" w:ascii="宋体" w:hAnsi="宋体"/>
          <w:color w:val="auto"/>
          <w:szCs w:val="24"/>
          <w:highlight w:val="none"/>
        </w:rPr>
        <w:t>招标人根据投标人标书中的报价，选择同等条件下报价低的三家投标人为中标候选人，评标委员会通过中标候选人的</w:t>
      </w:r>
      <w:r>
        <w:rPr>
          <w:rFonts w:hint="eastAsia" w:ascii="宋体" w:hAnsi="宋体"/>
          <w:color w:val="auto"/>
          <w:szCs w:val="24"/>
          <w:highlight w:val="none"/>
          <w:lang w:val="en-US" w:eastAsia="zh-CN"/>
        </w:rPr>
        <w:t>生产能力</w:t>
      </w:r>
      <w:r>
        <w:rPr>
          <w:rFonts w:hint="eastAsia" w:ascii="宋体" w:hAnsi="宋体"/>
          <w:color w:val="auto"/>
          <w:szCs w:val="24"/>
          <w:highlight w:val="none"/>
        </w:rPr>
        <w:t>、社会信誉、资金能力以及现场实地考察等因素进行全面的综合评审，最终确定中标人。</w:t>
      </w:r>
    </w:p>
    <w:p>
      <w:pPr>
        <w:snapToGrid w:val="0"/>
        <w:spacing w:line="360" w:lineRule="auto"/>
        <w:ind w:firstLine="482"/>
        <w:jc w:val="both"/>
        <w:rPr>
          <w:rFonts w:ascii="宋体" w:hAnsi="宋体"/>
          <w:b/>
          <w:color w:val="auto"/>
          <w:szCs w:val="24"/>
          <w:highlight w:val="none"/>
        </w:rPr>
      </w:pPr>
      <w:r>
        <w:rPr>
          <w:rFonts w:hint="eastAsia" w:ascii="宋体" w:hAnsi="宋体"/>
          <w:b/>
          <w:color w:val="auto"/>
          <w:szCs w:val="24"/>
          <w:highlight w:val="none"/>
          <w:lang w:val="en-US" w:eastAsia="zh-CN"/>
        </w:rPr>
        <w:t>六、</w:t>
      </w:r>
      <w:r>
        <w:rPr>
          <w:rFonts w:ascii="宋体" w:hAnsi="宋体"/>
          <w:b/>
          <w:color w:val="auto"/>
          <w:szCs w:val="24"/>
          <w:highlight w:val="none"/>
        </w:rPr>
        <w:t>附件</w:t>
      </w:r>
    </w:p>
    <w:p>
      <w:pPr>
        <w:snapToGrid w:val="0"/>
        <w:spacing w:line="360" w:lineRule="auto"/>
        <w:ind w:firstLine="482"/>
        <w:jc w:val="both"/>
        <w:rPr>
          <w:rFonts w:ascii="宋体" w:hAnsi="宋体"/>
          <w:color w:val="auto"/>
          <w:szCs w:val="24"/>
          <w:highlight w:val="none"/>
        </w:rPr>
      </w:pPr>
      <w:r>
        <w:rPr>
          <w:rFonts w:ascii="宋体" w:hAnsi="宋体"/>
          <w:color w:val="auto"/>
          <w:szCs w:val="24"/>
          <w:highlight w:val="none"/>
        </w:rPr>
        <w:t>1、</w:t>
      </w:r>
      <w:r>
        <w:rPr>
          <w:rFonts w:hint="eastAsia" w:ascii="宋体" w:hAnsi="宋体"/>
          <w:color w:val="auto"/>
          <w:szCs w:val="24"/>
          <w:highlight w:val="none"/>
        </w:rPr>
        <w:t>预制</w:t>
      </w:r>
      <w:r>
        <w:rPr>
          <w:rFonts w:ascii="宋体" w:hAnsi="宋体"/>
          <w:color w:val="auto"/>
          <w:szCs w:val="24"/>
          <w:highlight w:val="none"/>
        </w:rPr>
        <w:t>管桩采购报价表；</w:t>
      </w:r>
    </w:p>
    <w:p>
      <w:pPr>
        <w:snapToGrid w:val="0"/>
        <w:spacing w:line="360" w:lineRule="auto"/>
        <w:ind w:firstLine="482"/>
        <w:jc w:val="both"/>
        <w:rPr>
          <w:rFonts w:ascii="宋体" w:hAnsi="宋体"/>
          <w:color w:val="auto"/>
          <w:szCs w:val="24"/>
          <w:highlight w:val="none"/>
        </w:rPr>
      </w:pPr>
      <w:r>
        <w:rPr>
          <w:rFonts w:ascii="宋体" w:hAnsi="宋体"/>
          <w:color w:val="auto"/>
          <w:szCs w:val="24"/>
          <w:highlight w:val="none"/>
        </w:rPr>
        <w:t>2、</w:t>
      </w:r>
      <w:r>
        <w:rPr>
          <w:rFonts w:hint="eastAsia" w:ascii="宋体" w:hAnsi="宋体"/>
          <w:color w:val="auto"/>
          <w:szCs w:val="24"/>
          <w:highlight w:val="none"/>
        </w:rPr>
        <w:t>混凝土预制管桩</w:t>
      </w:r>
      <w:r>
        <w:rPr>
          <w:rFonts w:hint="eastAsia" w:ascii="宋体" w:hAnsi="宋体"/>
          <w:color w:val="auto"/>
          <w:szCs w:val="24"/>
          <w:highlight w:val="none"/>
          <w:lang w:val="en-US" w:eastAsia="zh-CN"/>
        </w:rPr>
        <w:t>采购</w:t>
      </w:r>
      <w:r>
        <w:rPr>
          <w:rFonts w:hint="eastAsia" w:ascii="宋体" w:hAnsi="宋体"/>
          <w:color w:val="auto"/>
          <w:szCs w:val="24"/>
          <w:highlight w:val="none"/>
        </w:rPr>
        <w:t>合同</w:t>
      </w:r>
      <w:r>
        <w:rPr>
          <w:rFonts w:ascii="宋体" w:hAnsi="宋体"/>
          <w:color w:val="auto"/>
          <w:szCs w:val="24"/>
          <w:highlight w:val="none"/>
        </w:rPr>
        <w:t>。</w:t>
      </w:r>
    </w:p>
    <w:p>
      <w:pPr>
        <w:spacing w:line="360" w:lineRule="auto"/>
        <w:ind w:firstLine="480"/>
        <w:rPr>
          <w:rFonts w:ascii="宋体" w:hAnsi="宋体"/>
          <w:bCs/>
          <w:color w:val="auto"/>
          <w:szCs w:val="24"/>
          <w:highlight w:val="none"/>
        </w:rPr>
      </w:pPr>
      <w:r>
        <w:rPr>
          <w:rFonts w:ascii="宋体" w:hAnsi="宋体"/>
          <w:color w:val="auto"/>
          <w:szCs w:val="24"/>
          <w:highlight w:val="none"/>
        </w:rPr>
        <w:t>联系人：</w:t>
      </w:r>
      <w:r>
        <w:rPr>
          <w:rFonts w:hint="eastAsia" w:ascii="宋体" w:hAnsi="宋体" w:cs="宋体"/>
          <w:color w:val="auto"/>
          <w:szCs w:val="24"/>
          <w:highlight w:val="none"/>
        </w:rPr>
        <w:t xml:space="preserve">招标人联系人：朱 </w:t>
      </w:r>
      <w:r>
        <w:rPr>
          <w:rFonts w:ascii="宋体" w:hAnsi="宋体" w:cs="宋体"/>
          <w:color w:val="auto"/>
          <w:szCs w:val="24"/>
          <w:highlight w:val="none"/>
        </w:rPr>
        <w:t xml:space="preserve"> </w:t>
      </w:r>
      <w:r>
        <w:rPr>
          <w:rFonts w:hint="eastAsia" w:ascii="宋体" w:hAnsi="宋体" w:cs="宋体"/>
          <w:color w:val="auto"/>
          <w:szCs w:val="24"/>
          <w:highlight w:val="none"/>
        </w:rPr>
        <w:t>丽（联系电话：</w:t>
      </w:r>
      <w:r>
        <w:rPr>
          <w:rFonts w:hint="eastAsia" w:ascii="宋体" w:hAnsi="宋体" w:cs="宋体"/>
          <w:bCs/>
          <w:color w:val="auto"/>
          <w:kern w:val="44"/>
          <w:szCs w:val="24"/>
          <w:highlight w:val="none"/>
        </w:rPr>
        <w:t>13218960628）</w:t>
      </w:r>
    </w:p>
    <w:p>
      <w:pPr>
        <w:spacing w:line="360" w:lineRule="auto"/>
        <w:ind w:firstLine="1440" w:firstLineChars="600"/>
        <w:rPr>
          <w:rFonts w:hint="eastAsia" w:ascii="宋体" w:hAnsi="宋体" w:cs="宋体"/>
          <w:color w:val="auto"/>
          <w:szCs w:val="24"/>
          <w:highlight w:val="none"/>
        </w:rPr>
      </w:pPr>
      <w:r>
        <w:rPr>
          <w:rFonts w:hint="eastAsia" w:ascii="宋体" w:hAnsi="宋体" w:cs="宋体"/>
          <w:color w:val="auto"/>
          <w:szCs w:val="24"/>
          <w:highlight w:val="none"/>
        </w:rPr>
        <w:t>项目部联系人：</w:t>
      </w:r>
      <w:r>
        <w:rPr>
          <w:rFonts w:hint="eastAsia"/>
          <w:color w:val="auto"/>
          <w:highlight w:val="none"/>
        </w:rPr>
        <w:t>朱耿强</w:t>
      </w:r>
      <w:r>
        <w:rPr>
          <w:rFonts w:hint="eastAsia"/>
          <w:color w:val="auto"/>
          <w:highlight w:val="none"/>
          <w:lang w:eastAsia="zh-CN"/>
        </w:rPr>
        <w:t>（</w:t>
      </w:r>
      <w:r>
        <w:rPr>
          <w:rFonts w:hint="eastAsia"/>
          <w:color w:val="auto"/>
          <w:highlight w:val="none"/>
          <w:lang w:val="en-US" w:eastAsia="zh-CN"/>
        </w:rPr>
        <w:t>南船闸</w:t>
      </w:r>
      <w:r>
        <w:rPr>
          <w:rFonts w:hint="eastAsia"/>
          <w:color w:val="auto"/>
          <w:highlight w:val="none"/>
          <w:lang w:eastAsia="zh-CN"/>
        </w:rPr>
        <w:t>）</w:t>
      </w:r>
      <w:r>
        <w:rPr>
          <w:rFonts w:hint="eastAsia" w:ascii="宋体" w:hAnsi="宋体" w:cs="宋体"/>
          <w:color w:val="auto"/>
          <w:szCs w:val="24"/>
          <w:highlight w:val="none"/>
        </w:rPr>
        <w:t>（联系电话：1</w:t>
      </w:r>
      <w:r>
        <w:rPr>
          <w:rFonts w:ascii="宋体" w:hAnsi="宋体" w:cs="宋体"/>
          <w:color w:val="auto"/>
          <w:szCs w:val="24"/>
          <w:highlight w:val="none"/>
        </w:rPr>
        <w:t>5861376113</w:t>
      </w:r>
      <w:r>
        <w:rPr>
          <w:rFonts w:hint="eastAsia" w:ascii="宋体" w:hAnsi="宋体" w:cs="宋体"/>
          <w:color w:val="auto"/>
          <w:szCs w:val="24"/>
          <w:highlight w:val="none"/>
        </w:rPr>
        <w:t>）</w:t>
      </w:r>
    </w:p>
    <w:p>
      <w:pPr>
        <w:pStyle w:val="5"/>
        <w:rPr>
          <w:rFonts w:hint="default" w:eastAsia="宋体"/>
          <w:color w:val="auto"/>
          <w:highlight w:val="none"/>
          <w:lang w:val="en-US" w:eastAsia="zh-CN"/>
        </w:rPr>
      </w:pPr>
      <w:r>
        <w:rPr>
          <w:rFonts w:hint="eastAsia" w:ascii="宋体" w:hAnsi="宋体" w:cs="宋体"/>
          <w:color w:val="auto"/>
          <w:szCs w:val="24"/>
          <w:highlight w:val="none"/>
          <w:lang w:val="en-US" w:eastAsia="zh-CN"/>
        </w:rPr>
        <w:t xml:space="preserve">                          王天荣（北船闸）</w:t>
      </w:r>
      <w:r>
        <w:rPr>
          <w:rFonts w:hint="eastAsia" w:ascii="宋体" w:hAnsi="宋体" w:cs="宋体"/>
          <w:color w:val="auto"/>
          <w:szCs w:val="24"/>
          <w:highlight w:val="none"/>
        </w:rPr>
        <w:t>（联系电话：1</w:t>
      </w:r>
      <w:r>
        <w:rPr>
          <w:rFonts w:hint="eastAsia" w:ascii="宋体" w:hAnsi="宋体" w:cs="宋体"/>
          <w:color w:val="auto"/>
          <w:szCs w:val="24"/>
          <w:highlight w:val="none"/>
          <w:lang w:val="en-US" w:eastAsia="zh-CN"/>
        </w:rPr>
        <w:t>3218826710</w:t>
      </w:r>
      <w:r>
        <w:rPr>
          <w:rFonts w:hint="eastAsia" w:ascii="宋体" w:hAnsi="宋体" w:cs="宋体"/>
          <w:color w:val="auto"/>
          <w:szCs w:val="24"/>
          <w:highlight w:val="none"/>
        </w:rPr>
        <w:t>）</w:t>
      </w:r>
    </w:p>
    <w:p>
      <w:pPr>
        <w:pStyle w:val="5"/>
        <w:rPr>
          <w:rFonts w:ascii="Times New Roman" w:hAnsi="Times New Roman"/>
          <w:color w:val="auto"/>
          <w:highlight w:val="none"/>
        </w:rPr>
      </w:pPr>
    </w:p>
    <w:p>
      <w:pPr>
        <w:pStyle w:val="5"/>
        <w:rPr>
          <w:rFonts w:ascii="Times New Roman" w:hAnsi="Times New Roman"/>
          <w:color w:val="auto"/>
          <w:highlight w:val="none"/>
        </w:rPr>
      </w:pPr>
    </w:p>
    <w:p>
      <w:pPr>
        <w:ind w:firstLine="480"/>
        <w:rPr>
          <w:color w:val="auto"/>
          <w:highlight w:val="none"/>
        </w:rPr>
      </w:pPr>
    </w:p>
    <w:p>
      <w:pPr>
        <w:spacing w:line="360" w:lineRule="auto"/>
        <w:ind w:firstLine="640"/>
        <w:jc w:val="center"/>
        <w:rPr>
          <w:color w:val="auto"/>
          <w:highlight w:val="none"/>
        </w:rPr>
      </w:pPr>
      <w:r>
        <w:rPr>
          <w:rFonts w:eastAsia="仿宋"/>
          <w:color w:val="auto"/>
          <w:sz w:val="32"/>
          <w:szCs w:val="32"/>
          <w:highlight w:val="none"/>
        </w:rPr>
        <w:t xml:space="preserve">                         </w:t>
      </w:r>
      <w:r>
        <w:rPr>
          <w:color w:val="auto"/>
          <w:highlight w:val="none"/>
        </w:rPr>
        <w:t>江苏省水利建设工程有限公司</w:t>
      </w:r>
    </w:p>
    <w:p>
      <w:pPr>
        <w:spacing w:line="360" w:lineRule="auto"/>
        <w:ind w:firstLine="480"/>
        <w:jc w:val="center"/>
        <w:rPr>
          <w:color w:val="auto"/>
          <w:highlight w:val="none"/>
        </w:rPr>
      </w:pPr>
      <w:r>
        <w:rPr>
          <w:color w:val="auto"/>
          <w:highlight w:val="none"/>
        </w:rPr>
        <w:t xml:space="preserve">                                    二〇二</w:t>
      </w:r>
      <w:r>
        <w:rPr>
          <w:rFonts w:hint="eastAsia"/>
          <w:color w:val="auto"/>
          <w:highlight w:val="none"/>
        </w:rPr>
        <w:t>四</w:t>
      </w:r>
      <w:r>
        <w:rPr>
          <w:color w:val="auto"/>
          <w:highlight w:val="none"/>
        </w:rPr>
        <w:t>年</w:t>
      </w:r>
      <w:r>
        <w:rPr>
          <w:rFonts w:hint="eastAsia"/>
          <w:color w:val="auto"/>
          <w:highlight w:val="none"/>
        </w:rPr>
        <w:t>二</w:t>
      </w:r>
      <w:r>
        <w:rPr>
          <w:color w:val="auto"/>
          <w:highlight w:val="none"/>
        </w:rPr>
        <w:t>月</w:t>
      </w:r>
      <w:r>
        <w:rPr>
          <w:rFonts w:hint="eastAsia"/>
          <w:color w:val="auto"/>
          <w:highlight w:val="none"/>
          <w:lang w:val="en-US" w:eastAsia="zh-CN"/>
        </w:rPr>
        <w:t>二十八</w:t>
      </w:r>
      <w:r>
        <w:rPr>
          <w:color w:val="auto"/>
          <w:highlight w:val="none"/>
        </w:rPr>
        <w:t>日</w:t>
      </w:r>
    </w:p>
    <w:p>
      <w:pPr>
        <w:ind w:left="0" w:leftChars="0" w:firstLine="0" w:firstLineChars="0"/>
        <w:rPr>
          <w:color w:val="auto"/>
          <w:sz w:val="20"/>
          <w:szCs w:val="15"/>
          <w:highlight w:val="none"/>
        </w:rPr>
      </w:pPr>
      <w:r>
        <w:rPr>
          <w:color w:val="auto"/>
          <w:highlight w:val="none"/>
        </w:rPr>
        <w:br w:type="page"/>
      </w:r>
      <w:r>
        <w:rPr>
          <w:color w:val="auto"/>
          <w:sz w:val="22"/>
          <w:szCs w:val="22"/>
          <w:highlight w:val="none"/>
        </w:rPr>
        <w:t>附件一：</w:t>
      </w:r>
      <w:r>
        <w:rPr>
          <w:color w:val="auto"/>
          <w:sz w:val="20"/>
          <w:szCs w:val="15"/>
          <w:highlight w:val="none"/>
        </w:rPr>
        <w:t xml:space="preserve"> </w:t>
      </w:r>
    </w:p>
    <w:p>
      <w:pPr>
        <w:spacing w:line="360" w:lineRule="auto"/>
        <w:ind w:firstLine="0" w:firstLineChars="0"/>
        <w:jc w:val="center"/>
        <w:outlineLvl w:val="0"/>
        <w:rPr>
          <w:b/>
          <w:color w:val="auto"/>
          <w:sz w:val="32"/>
          <w:szCs w:val="32"/>
          <w:highlight w:val="none"/>
        </w:rPr>
      </w:pPr>
      <w:r>
        <w:rPr>
          <w:rFonts w:hint="eastAsia"/>
          <w:b/>
          <w:color w:val="auto"/>
          <w:sz w:val="32"/>
          <w:szCs w:val="32"/>
          <w:highlight w:val="none"/>
        </w:rPr>
        <w:t>预制</w:t>
      </w:r>
      <w:r>
        <w:rPr>
          <w:b/>
          <w:color w:val="auto"/>
          <w:sz w:val="32"/>
          <w:szCs w:val="32"/>
          <w:highlight w:val="none"/>
        </w:rPr>
        <w:t>管桩采购报价表</w:t>
      </w:r>
    </w:p>
    <w:p>
      <w:pPr>
        <w:spacing w:line="360" w:lineRule="auto"/>
        <w:ind w:firstLine="0" w:firstLineChars="0"/>
        <w:jc w:val="both"/>
        <w:rPr>
          <w:color w:val="auto"/>
          <w:sz w:val="24"/>
          <w:szCs w:val="24"/>
          <w:highlight w:val="none"/>
        </w:rPr>
      </w:pPr>
      <w:r>
        <w:rPr>
          <w:color w:val="auto"/>
          <w:sz w:val="24"/>
          <w:szCs w:val="24"/>
          <w:highlight w:val="none"/>
        </w:rPr>
        <w:t>江苏省水利建设工程有限公司：</w:t>
      </w:r>
    </w:p>
    <w:p>
      <w:pPr>
        <w:pStyle w:val="5"/>
        <w:spacing w:before="0" w:line="360" w:lineRule="auto"/>
        <w:ind w:firstLine="480" w:firstLineChars="200"/>
        <w:rPr>
          <w:rFonts w:hint="eastAsia" w:ascii="宋体" w:hAnsi="宋体"/>
          <w:color w:val="auto"/>
          <w:highlight w:val="none"/>
          <w:lang w:val="en-US" w:eastAsia="zh-CN"/>
        </w:rPr>
      </w:pPr>
      <w:r>
        <w:rPr>
          <w:rFonts w:hint="eastAsia" w:ascii="宋体" w:hAnsi="宋体"/>
          <w:color w:val="auto"/>
          <w:highlight w:val="none"/>
          <w:lang w:val="en-US" w:eastAsia="zh-CN"/>
        </w:rPr>
        <w:t>我公司拟向贵公司淮河入海水道二期滨海枢纽工程土建施工及设备安装工程桩基用水泥，具体规格、数量、价格如下：</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505"/>
        <w:gridCol w:w="1958"/>
        <w:gridCol w:w="550"/>
        <w:gridCol w:w="630"/>
        <w:gridCol w:w="830"/>
        <w:gridCol w:w="1120"/>
        <w:gridCol w:w="990"/>
        <w:gridCol w:w="1060"/>
        <w:gridCol w:w="705"/>
        <w:gridCol w:w="93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505"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序号</w:t>
            </w:r>
          </w:p>
        </w:tc>
        <w:tc>
          <w:tcPr>
            <w:tcW w:w="1958"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规格型号</w:t>
            </w:r>
          </w:p>
        </w:tc>
        <w:tc>
          <w:tcPr>
            <w:tcW w:w="550" w:type="dxa"/>
            <w:noWrap w:val="0"/>
            <w:vAlign w:val="center"/>
          </w:tcPr>
          <w:p>
            <w:pPr>
              <w:spacing w:line="240" w:lineRule="auto"/>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单根</w:t>
            </w:r>
            <w:r>
              <w:rPr>
                <w:rFonts w:hint="eastAsia" w:ascii="宋体" w:hAnsi="宋体"/>
                <w:color w:val="auto"/>
                <w:sz w:val="21"/>
                <w:szCs w:val="21"/>
                <w:highlight w:val="none"/>
              </w:rPr>
              <w:t>桩长</w:t>
            </w:r>
          </w:p>
        </w:tc>
        <w:tc>
          <w:tcPr>
            <w:tcW w:w="630" w:type="dxa"/>
            <w:noWrap w:val="0"/>
            <w:vAlign w:val="center"/>
          </w:tcPr>
          <w:p>
            <w:pPr>
              <w:spacing w:line="240" w:lineRule="auto"/>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暂定</w:t>
            </w:r>
          </w:p>
          <w:p>
            <w:pPr>
              <w:spacing w:line="240" w:lineRule="auto"/>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数量</w:t>
            </w:r>
          </w:p>
        </w:tc>
        <w:tc>
          <w:tcPr>
            <w:tcW w:w="830" w:type="dxa"/>
            <w:noWrap w:val="0"/>
            <w:vAlign w:val="center"/>
          </w:tcPr>
          <w:p>
            <w:pPr>
              <w:spacing w:line="240" w:lineRule="auto"/>
              <w:ind w:firstLine="0" w:firstLineChars="0"/>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总长度（米）</w:t>
            </w:r>
          </w:p>
        </w:tc>
        <w:tc>
          <w:tcPr>
            <w:tcW w:w="1120" w:type="dxa"/>
            <w:noWrap w:val="0"/>
            <w:vAlign w:val="center"/>
          </w:tcPr>
          <w:p>
            <w:pPr>
              <w:spacing w:line="240" w:lineRule="auto"/>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含税限价单价</w:t>
            </w:r>
            <w:r>
              <w:rPr>
                <w:rFonts w:ascii="宋体" w:hAnsi="宋体"/>
                <w:color w:val="auto"/>
                <w:sz w:val="21"/>
                <w:szCs w:val="21"/>
                <w:highlight w:val="none"/>
              </w:rPr>
              <w:t>(</w:t>
            </w:r>
            <w:r>
              <w:rPr>
                <w:rFonts w:hint="eastAsia" w:ascii="宋体" w:hAnsi="宋体"/>
                <w:color w:val="auto"/>
                <w:sz w:val="21"/>
                <w:szCs w:val="21"/>
                <w:highlight w:val="none"/>
              </w:rPr>
              <w:t>元/米)</w:t>
            </w:r>
          </w:p>
        </w:tc>
        <w:tc>
          <w:tcPr>
            <w:tcW w:w="990" w:type="dxa"/>
            <w:noWrap w:val="0"/>
            <w:vAlign w:val="center"/>
          </w:tcPr>
          <w:p>
            <w:pPr>
              <w:spacing w:line="240" w:lineRule="auto"/>
              <w:ind w:firstLine="0" w:firstLineChars="0"/>
              <w:jc w:val="center"/>
              <w:rPr>
                <w:rFonts w:hint="eastAsia" w:ascii="宋体" w:hAnsi="宋体"/>
                <w:color w:val="auto"/>
                <w:sz w:val="21"/>
                <w:szCs w:val="21"/>
                <w:highlight w:val="none"/>
              </w:rPr>
            </w:pPr>
            <w:r>
              <w:rPr>
                <w:rFonts w:ascii="宋体" w:hAnsi="宋体"/>
                <w:color w:val="auto"/>
                <w:sz w:val="21"/>
                <w:szCs w:val="21"/>
                <w:highlight w:val="none"/>
              </w:rPr>
              <w:t>含税单价</w:t>
            </w:r>
            <w:r>
              <w:rPr>
                <w:rFonts w:hint="eastAsia" w:ascii="宋体" w:hAnsi="宋体"/>
                <w:color w:val="auto"/>
                <w:sz w:val="21"/>
                <w:szCs w:val="21"/>
                <w:highlight w:val="none"/>
              </w:rPr>
              <w:t>(元</w:t>
            </w:r>
            <w:r>
              <w:rPr>
                <w:rFonts w:hint="eastAsia" w:ascii="宋体" w:hAnsi="宋体"/>
                <w:color w:val="auto"/>
                <w:sz w:val="21"/>
                <w:szCs w:val="21"/>
                <w:highlight w:val="none"/>
                <w:lang w:val="en-US" w:eastAsia="zh-CN"/>
              </w:rPr>
              <w:t>/米</w:t>
            </w:r>
            <w:r>
              <w:rPr>
                <w:rFonts w:hint="eastAsia" w:ascii="宋体" w:hAnsi="宋体"/>
                <w:color w:val="auto"/>
                <w:sz w:val="21"/>
                <w:szCs w:val="21"/>
                <w:highlight w:val="none"/>
              </w:rPr>
              <w:t>)</w:t>
            </w:r>
          </w:p>
        </w:tc>
        <w:tc>
          <w:tcPr>
            <w:tcW w:w="1060" w:type="dxa"/>
            <w:noWrap w:val="0"/>
            <w:vAlign w:val="center"/>
          </w:tcPr>
          <w:p>
            <w:pPr>
              <w:spacing w:line="240" w:lineRule="auto"/>
              <w:ind w:firstLine="0" w:firstLineChars="0"/>
              <w:jc w:val="center"/>
              <w:rPr>
                <w:rFonts w:ascii="宋体" w:hAnsi="宋体"/>
                <w:color w:val="auto"/>
                <w:sz w:val="21"/>
                <w:szCs w:val="21"/>
                <w:highlight w:val="none"/>
              </w:rPr>
            </w:pPr>
            <w:r>
              <w:rPr>
                <w:rFonts w:ascii="宋体" w:hAnsi="宋体"/>
                <w:color w:val="auto"/>
                <w:sz w:val="21"/>
                <w:szCs w:val="21"/>
                <w:highlight w:val="none"/>
              </w:rPr>
              <w:t>暂定</w:t>
            </w:r>
            <w:r>
              <w:rPr>
                <w:rFonts w:hint="eastAsia" w:ascii="宋体" w:hAnsi="宋体"/>
                <w:color w:val="auto"/>
                <w:sz w:val="21"/>
                <w:szCs w:val="21"/>
                <w:highlight w:val="none"/>
              </w:rPr>
              <w:t>含税</w:t>
            </w:r>
          </w:p>
          <w:p>
            <w:pPr>
              <w:spacing w:line="240" w:lineRule="auto"/>
              <w:ind w:firstLine="0" w:firstLineChars="0"/>
              <w:jc w:val="center"/>
              <w:rPr>
                <w:rFonts w:hint="eastAsia" w:ascii="宋体" w:hAnsi="宋体"/>
                <w:color w:val="auto"/>
                <w:sz w:val="21"/>
                <w:szCs w:val="21"/>
                <w:highlight w:val="none"/>
              </w:rPr>
            </w:pPr>
            <w:r>
              <w:rPr>
                <w:rFonts w:ascii="宋体" w:hAnsi="宋体"/>
                <w:color w:val="auto"/>
                <w:sz w:val="21"/>
                <w:szCs w:val="21"/>
                <w:highlight w:val="none"/>
              </w:rPr>
              <w:t>合价</w:t>
            </w:r>
            <w:r>
              <w:rPr>
                <w:rFonts w:hint="eastAsia" w:ascii="宋体" w:hAnsi="宋体"/>
                <w:color w:val="auto"/>
                <w:sz w:val="21"/>
                <w:szCs w:val="21"/>
                <w:highlight w:val="none"/>
              </w:rPr>
              <w:t>(元)</w:t>
            </w:r>
          </w:p>
        </w:tc>
        <w:tc>
          <w:tcPr>
            <w:tcW w:w="705" w:type="dxa"/>
            <w:noWrap w:val="0"/>
            <w:vAlign w:val="center"/>
          </w:tcPr>
          <w:p>
            <w:pPr>
              <w:spacing w:line="240" w:lineRule="auto"/>
              <w:ind w:firstLine="0" w:firstLineChars="0"/>
              <w:jc w:val="center"/>
              <w:rPr>
                <w:rFonts w:ascii="宋体" w:hAnsi="宋体"/>
                <w:color w:val="auto"/>
                <w:sz w:val="21"/>
                <w:szCs w:val="21"/>
                <w:highlight w:val="none"/>
              </w:rPr>
            </w:pPr>
            <w:r>
              <w:rPr>
                <w:rFonts w:ascii="宋体" w:hAnsi="宋体"/>
                <w:color w:val="auto"/>
                <w:sz w:val="21"/>
                <w:szCs w:val="21"/>
                <w:highlight w:val="none"/>
              </w:rPr>
              <w:t>混凝土</w:t>
            </w:r>
          </w:p>
          <w:p>
            <w:pPr>
              <w:pStyle w:val="5"/>
              <w:spacing w:before="0"/>
              <w:jc w:val="center"/>
              <w:rPr>
                <w:rFonts w:hint="eastAsia" w:ascii="宋体" w:hAnsi="宋体"/>
                <w:color w:val="auto"/>
                <w:sz w:val="21"/>
                <w:szCs w:val="21"/>
                <w:highlight w:val="none"/>
              </w:rPr>
            </w:pPr>
            <w:r>
              <w:rPr>
                <w:rFonts w:ascii="宋体" w:hAnsi="宋体"/>
                <w:color w:val="auto"/>
                <w:sz w:val="21"/>
                <w:szCs w:val="21"/>
                <w:highlight w:val="none"/>
              </w:rPr>
              <w:t>强度</w:t>
            </w:r>
          </w:p>
        </w:tc>
        <w:tc>
          <w:tcPr>
            <w:tcW w:w="947" w:type="dxa"/>
            <w:gridSpan w:val="2"/>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505"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1</w:t>
            </w:r>
          </w:p>
        </w:tc>
        <w:tc>
          <w:tcPr>
            <w:tcW w:w="1958" w:type="dxa"/>
            <w:noWrap w:val="0"/>
            <w:vAlign w:val="center"/>
          </w:tcPr>
          <w:p>
            <w:pPr>
              <w:pStyle w:val="5"/>
              <w:spacing w:before="0"/>
              <w:jc w:val="center"/>
              <w:rPr>
                <w:rFonts w:ascii="宋体" w:hAnsi="宋体"/>
                <w:color w:val="auto"/>
                <w:sz w:val="21"/>
                <w:szCs w:val="21"/>
                <w:highlight w:val="none"/>
              </w:rPr>
            </w:pPr>
            <w:r>
              <w:rPr>
                <w:rFonts w:ascii="宋体" w:hAnsi="宋体"/>
                <w:color w:val="auto"/>
                <w:sz w:val="21"/>
                <w:szCs w:val="21"/>
                <w:highlight w:val="none"/>
              </w:rPr>
              <w:t>PHC</w:t>
            </w:r>
            <w:r>
              <w:rPr>
                <w:rFonts w:hint="eastAsia" w:ascii="宋体" w:hAnsi="宋体"/>
                <w:color w:val="auto"/>
                <w:sz w:val="21"/>
                <w:szCs w:val="21"/>
                <w:highlight w:val="none"/>
              </w:rPr>
              <w:t>-</w:t>
            </w:r>
            <w:r>
              <w:rPr>
                <w:rFonts w:ascii="宋体" w:hAnsi="宋体"/>
                <w:color w:val="auto"/>
                <w:sz w:val="21"/>
                <w:szCs w:val="21"/>
                <w:highlight w:val="none"/>
              </w:rPr>
              <w:t>600(110)AB-C80</w:t>
            </w:r>
            <w:r>
              <w:rPr>
                <w:rFonts w:hint="eastAsia" w:ascii="宋体" w:hAnsi="宋体"/>
                <w:color w:val="auto"/>
                <w:sz w:val="21"/>
                <w:szCs w:val="21"/>
                <w:highlight w:val="none"/>
              </w:rPr>
              <w:t xml:space="preserve"> 预应力管桩</w:t>
            </w:r>
          </w:p>
        </w:tc>
        <w:tc>
          <w:tcPr>
            <w:tcW w:w="550"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1</w:t>
            </w:r>
            <w:r>
              <w:rPr>
                <w:rFonts w:ascii="宋体" w:hAnsi="宋体"/>
                <w:color w:val="auto"/>
                <w:sz w:val="21"/>
                <w:szCs w:val="21"/>
                <w:highlight w:val="none"/>
              </w:rPr>
              <w:t>3</w:t>
            </w:r>
            <w:r>
              <w:rPr>
                <w:rFonts w:hint="eastAsia" w:ascii="宋体" w:hAnsi="宋体"/>
                <w:color w:val="auto"/>
                <w:sz w:val="21"/>
                <w:szCs w:val="21"/>
                <w:highlight w:val="none"/>
              </w:rPr>
              <w:t>m</w:t>
            </w:r>
          </w:p>
        </w:tc>
        <w:tc>
          <w:tcPr>
            <w:tcW w:w="630" w:type="dxa"/>
            <w:noWrap w:val="0"/>
            <w:vAlign w:val="center"/>
          </w:tcPr>
          <w:p>
            <w:pPr>
              <w:pStyle w:val="5"/>
              <w:spacing w:before="0"/>
              <w:jc w:val="center"/>
              <w:rPr>
                <w:rFonts w:ascii="宋体" w:hAnsi="宋体"/>
                <w:color w:val="auto"/>
                <w:sz w:val="21"/>
                <w:szCs w:val="21"/>
                <w:highlight w:val="none"/>
              </w:rPr>
            </w:pPr>
            <w:r>
              <w:rPr>
                <w:rFonts w:ascii="宋体" w:hAnsi="宋体"/>
                <w:color w:val="auto"/>
                <w:sz w:val="21"/>
                <w:szCs w:val="21"/>
                <w:highlight w:val="none"/>
              </w:rPr>
              <w:t>740</w:t>
            </w:r>
            <w:r>
              <w:rPr>
                <w:rFonts w:hint="eastAsia" w:ascii="宋体" w:hAnsi="宋体"/>
                <w:color w:val="auto"/>
                <w:sz w:val="21"/>
                <w:szCs w:val="21"/>
                <w:highlight w:val="none"/>
              </w:rPr>
              <w:t>根</w:t>
            </w:r>
          </w:p>
        </w:tc>
        <w:tc>
          <w:tcPr>
            <w:tcW w:w="830" w:type="dxa"/>
            <w:noWrap w:val="0"/>
            <w:vAlign w:val="center"/>
          </w:tcPr>
          <w:p>
            <w:pPr>
              <w:pStyle w:val="5"/>
              <w:spacing w:before="0"/>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9620</w:t>
            </w:r>
          </w:p>
        </w:tc>
        <w:tc>
          <w:tcPr>
            <w:tcW w:w="1120" w:type="dxa"/>
            <w:noWrap w:val="0"/>
            <w:vAlign w:val="center"/>
          </w:tcPr>
          <w:p>
            <w:pPr>
              <w:pStyle w:val="5"/>
              <w:spacing w:before="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210</w:t>
            </w:r>
          </w:p>
        </w:tc>
        <w:tc>
          <w:tcPr>
            <w:tcW w:w="990" w:type="dxa"/>
            <w:noWrap w:val="0"/>
            <w:vAlign w:val="center"/>
          </w:tcPr>
          <w:p>
            <w:pPr>
              <w:pStyle w:val="5"/>
              <w:spacing w:before="0"/>
              <w:jc w:val="center"/>
              <w:rPr>
                <w:rFonts w:hint="eastAsia" w:ascii="宋体" w:hAnsi="宋体"/>
                <w:color w:val="auto"/>
                <w:sz w:val="21"/>
                <w:szCs w:val="21"/>
                <w:highlight w:val="none"/>
              </w:rPr>
            </w:pPr>
          </w:p>
        </w:tc>
        <w:tc>
          <w:tcPr>
            <w:tcW w:w="1060" w:type="dxa"/>
            <w:noWrap w:val="0"/>
            <w:vAlign w:val="center"/>
          </w:tcPr>
          <w:p>
            <w:pPr>
              <w:pStyle w:val="5"/>
              <w:spacing w:before="0"/>
              <w:jc w:val="center"/>
              <w:rPr>
                <w:rFonts w:hint="eastAsia" w:ascii="宋体" w:hAnsi="宋体"/>
                <w:color w:val="auto"/>
                <w:sz w:val="21"/>
                <w:szCs w:val="21"/>
                <w:highlight w:val="none"/>
              </w:rPr>
            </w:pPr>
          </w:p>
        </w:tc>
        <w:tc>
          <w:tcPr>
            <w:tcW w:w="705"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C</w:t>
            </w:r>
            <w:r>
              <w:rPr>
                <w:rFonts w:ascii="宋体" w:hAnsi="宋体"/>
                <w:color w:val="auto"/>
                <w:sz w:val="21"/>
                <w:szCs w:val="21"/>
                <w:highlight w:val="none"/>
              </w:rPr>
              <w:t>80</w:t>
            </w:r>
          </w:p>
        </w:tc>
        <w:tc>
          <w:tcPr>
            <w:tcW w:w="947" w:type="dxa"/>
            <w:gridSpan w:val="2"/>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南船闸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505"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2</w:t>
            </w:r>
          </w:p>
        </w:tc>
        <w:tc>
          <w:tcPr>
            <w:tcW w:w="1958" w:type="dxa"/>
            <w:noWrap w:val="0"/>
            <w:vAlign w:val="center"/>
          </w:tcPr>
          <w:p>
            <w:pPr>
              <w:pStyle w:val="5"/>
              <w:spacing w:before="0"/>
              <w:jc w:val="center"/>
              <w:rPr>
                <w:rFonts w:ascii="宋体" w:hAnsi="宋体"/>
                <w:color w:val="auto"/>
                <w:sz w:val="21"/>
                <w:szCs w:val="21"/>
                <w:highlight w:val="none"/>
              </w:rPr>
            </w:pPr>
            <w:r>
              <w:rPr>
                <w:rFonts w:ascii="宋体" w:hAnsi="宋体"/>
                <w:color w:val="auto"/>
                <w:sz w:val="21"/>
                <w:szCs w:val="21"/>
                <w:highlight w:val="none"/>
              </w:rPr>
              <w:t>PHC</w:t>
            </w:r>
            <w:r>
              <w:rPr>
                <w:rFonts w:hint="eastAsia" w:ascii="宋体" w:hAnsi="宋体"/>
                <w:color w:val="auto"/>
                <w:sz w:val="21"/>
                <w:szCs w:val="21"/>
                <w:highlight w:val="none"/>
              </w:rPr>
              <w:t>-</w:t>
            </w:r>
            <w:r>
              <w:rPr>
                <w:rFonts w:ascii="宋体" w:hAnsi="宋体"/>
                <w:color w:val="auto"/>
                <w:sz w:val="21"/>
                <w:szCs w:val="21"/>
                <w:highlight w:val="none"/>
              </w:rPr>
              <w:t>600(110)AB-C80</w:t>
            </w:r>
            <w:r>
              <w:rPr>
                <w:rFonts w:hint="eastAsia" w:ascii="宋体" w:hAnsi="宋体"/>
                <w:color w:val="auto"/>
                <w:sz w:val="21"/>
                <w:szCs w:val="21"/>
                <w:highlight w:val="none"/>
              </w:rPr>
              <w:t xml:space="preserve"> 预应力管桩</w:t>
            </w:r>
          </w:p>
        </w:tc>
        <w:tc>
          <w:tcPr>
            <w:tcW w:w="550" w:type="dxa"/>
            <w:noWrap w:val="0"/>
            <w:vAlign w:val="center"/>
          </w:tcPr>
          <w:p>
            <w:pPr>
              <w:pStyle w:val="5"/>
              <w:spacing w:before="0"/>
              <w:jc w:val="center"/>
              <w:rPr>
                <w:rFonts w:ascii="宋体" w:hAnsi="宋体"/>
                <w:color w:val="auto"/>
                <w:sz w:val="21"/>
                <w:szCs w:val="21"/>
                <w:highlight w:val="none"/>
              </w:rPr>
            </w:pPr>
            <w:r>
              <w:rPr>
                <w:rFonts w:hint="eastAsia" w:ascii="宋体" w:hAnsi="宋体"/>
                <w:color w:val="auto"/>
                <w:sz w:val="21"/>
                <w:szCs w:val="21"/>
                <w:highlight w:val="none"/>
              </w:rPr>
              <w:t>14m</w:t>
            </w:r>
          </w:p>
        </w:tc>
        <w:tc>
          <w:tcPr>
            <w:tcW w:w="630" w:type="dxa"/>
            <w:noWrap w:val="0"/>
            <w:vAlign w:val="center"/>
          </w:tcPr>
          <w:p>
            <w:pPr>
              <w:pStyle w:val="5"/>
              <w:spacing w:before="0"/>
              <w:jc w:val="center"/>
              <w:rPr>
                <w:rFonts w:ascii="宋体" w:hAnsi="宋体"/>
                <w:color w:val="auto"/>
                <w:sz w:val="21"/>
                <w:szCs w:val="21"/>
                <w:highlight w:val="none"/>
              </w:rPr>
            </w:pPr>
            <w:r>
              <w:rPr>
                <w:rFonts w:hint="eastAsia" w:ascii="宋体" w:hAnsi="宋体"/>
                <w:color w:val="auto"/>
                <w:sz w:val="21"/>
                <w:szCs w:val="21"/>
                <w:highlight w:val="none"/>
              </w:rPr>
              <w:t>776根</w:t>
            </w:r>
          </w:p>
        </w:tc>
        <w:tc>
          <w:tcPr>
            <w:tcW w:w="830" w:type="dxa"/>
            <w:noWrap w:val="0"/>
            <w:vAlign w:val="center"/>
          </w:tcPr>
          <w:p>
            <w:pPr>
              <w:pStyle w:val="5"/>
              <w:spacing w:before="0"/>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10864</w:t>
            </w:r>
          </w:p>
        </w:tc>
        <w:tc>
          <w:tcPr>
            <w:tcW w:w="1120" w:type="dxa"/>
            <w:noWrap w:val="0"/>
            <w:vAlign w:val="center"/>
          </w:tcPr>
          <w:p>
            <w:pPr>
              <w:pStyle w:val="5"/>
              <w:spacing w:before="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210</w:t>
            </w:r>
          </w:p>
        </w:tc>
        <w:tc>
          <w:tcPr>
            <w:tcW w:w="990" w:type="dxa"/>
            <w:noWrap w:val="0"/>
            <w:vAlign w:val="center"/>
          </w:tcPr>
          <w:p>
            <w:pPr>
              <w:pStyle w:val="5"/>
              <w:spacing w:before="0"/>
              <w:jc w:val="center"/>
              <w:rPr>
                <w:rFonts w:hint="eastAsia" w:ascii="宋体" w:hAnsi="宋体"/>
                <w:color w:val="auto"/>
                <w:sz w:val="21"/>
                <w:szCs w:val="21"/>
                <w:highlight w:val="none"/>
              </w:rPr>
            </w:pPr>
          </w:p>
        </w:tc>
        <w:tc>
          <w:tcPr>
            <w:tcW w:w="1060" w:type="dxa"/>
            <w:noWrap w:val="0"/>
            <w:vAlign w:val="center"/>
          </w:tcPr>
          <w:p>
            <w:pPr>
              <w:pStyle w:val="5"/>
              <w:spacing w:before="0"/>
              <w:jc w:val="center"/>
              <w:rPr>
                <w:rFonts w:hint="eastAsia" w:ascii="宋体" w:hAnsi="宋体"/>
                <w:color w:val="auto"/>
                <w:sz w:val="21"/>
                <w:szCs w:val="21"/>
                <w:highlight w:val="none"/>
              </w:rPr>
            </w:pPr>
          </w:p>
        </w:tc>
        <w:tc>
          <w:tcPr>
            <w:tcW w:w="705"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C</w:t>
            </w:r>
            <w:r>
              <w:rPr>
                <w:rFonts w:ascii="宋体" w:hAnsi="宋体"/>
                <w:color w:val="auto"/>
                <w:sz w:val="21"/>
                <w:szCs w:val="21"/>
                <w:highlight w:val="none"/>
              </w:rPr>
              <w:t>80</w:t>
            </w:r>
          </w:p>
        </w:tc>
        <w:tc>
          <w:tcPr>
            <w:tcW w:w="947" w:type="dxa"/>
            <w:gridSpan w:val="2"/>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北船闸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505"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3</w:t>
            </w:r>
          </w:p>
        </w:tc>
        <w:tc>
          <w:tcPr>
            <w:tcW w:w="1958" w:type="dxa"/>
            <w:noWrap w:val="0"/>
            <w:vAlign w:val="center"/>
          </w:tcPr>
          <w:p>
            <w:pPr>
              <w:pStyle w:val="5"/>
              <w:spacing w:before="0"/>
              <w:jc w:val="center"/>
              <w:rPr>
                <w:rFonts w:ascii="宋体" w:hAnsi="宋体"/>
                <w:color w:val="auto"/>
                <w:sz w:val="21"/>
                <w:szCs w:val="21"/>
                <w:highlight w:val="none"/>
              </w:rPr>
            </w:pPr>
            <w:r>
              <w:rPr>
                <w:rFonts w:ascii="宋体" w:hAnsi="宋体"/>
                <w:color w:val="auto"/>
                <w:sz w:val="21"/>
                <w:szCs w:val="21"/>
                <w:highlight w:val="none"/>
              </w:rPr>
              <w:t>PHC</w:t>
            </w:r>
            <w:r>
              <w:rPr>
                <w:rFonts w:hint="eastAsia" w:ascii="宋体" w:hAnsi="宋体"/>
                <w:color w:val="auto"/>
                <w:sz w:val="21"/>
                <w:szCs w:val="21"/>
                <w:highlight w:val="none"/>
              </w:rPr>
              <w:t>-</w:t>
            </w:r>
            <w:r>
              <w:rPr>
                <w:rFonts w:ascii="宋体" w:hAnsi="宋体"/>
                <w:color w:val="auto"/>
                <w:sz w:val="21"/>
                <w:szCs w:val="21"/>
                <w:highlight w:val="none"/>
              </w:rPr>
              <w:t>600(110)AB-C80</w:t>
            </w:r>
            <w:r>
              <w:rPr>
                <w:rFonts w:hint="eastAsia" w:ascii="宋体" w:hAnsi="宋体"/>
                <w:color w:val="auto"/>
                <w:sz w:val="21"/>
                <w:szCs w:val="21"/>
                <w:highlight w:val="none"/>
              </w:rPr>
              <w:t xml:space="preserve"> 预应力管桩</w:t>
            </w:r>
          </w:p>
        </w:tc>
        <w:tc>
          <w:tcPr>
            <w:tcW w:w="550" w:type="dxa"/>
            <w:noWrap w:val="0"/>
            <w:vAlign w:val="center"/>
          </w:tcPr>
          <w:p>
            <w:pPr>
              <w:pStyle w:val="5"/>
              <w:spacing w:before="0"/>
              <w:jc w:val="center"/>
              <w:rPr>
                <w:rFonts w:ascii="宋体" w:hAnsi="宋体"/>
                <w:color w:val="auto"/>
                <w:sz w:val="21"/>
                <w:szCs w:val="21"/>
                <w:highlight w:val="none"/>
              </w:rPr>
            </w:pPr>
            <w:r>
              <w:rPr>
                <w:rFonts w:hint="eastAsia" w:ascii="宋体" w:hAnsi="宋体"/>
                <w:color w:val="auto"/>
                <w:sz w:val="21"/>
                <w:szCs w:val="21"/>
                <w:highlight w:val="none"/>
              </w:rPr>
              <w:t>7m</w:t>
            </w:r>
          </w:p>
        </w:tc>
        <w:tc>
          <w:tcPr>
            <w:tcW w:w="630" w:type="dxa"/>
            <w:noWrap w:val="0"/>
            <w:vAlign w:val="center"/>
          </w:tcPr>
          <w:p>
            <w:pPr>
              <w:pStyle w:val="5"/>
              <w:spacing w:before="0"/>
              <w:jc w:val="center"/>
              <w:rPr>
                <w:rFonts w:ascii="宋体" w:hAnsi="宋体"/>
                <w:color w:val="auto"/>
                <w:sz w:val="21"/>
                <w:szCs w:val="21"/>
                <w:highlight w:val="none"/>
              </w:rPr>
            </w:pPr>
            <w:r>
              <w:rPr>
                <w:rFonts w:hint="eastAsia" w:ascii="宋体" w:hAnsi="宋体"/>
                <w:color w:val="auto"/>
                <w:sz w:val="21"/>
                <w:szCs w:val="21"/>
                <w:highlight w:val="none"/>
              </w:rPr>
              <w:t>340根</w:t>
            </w:r>
          </w:p>
        </w:tc>
        <w:tc>
          <w:tcPr>
            <w:tcW w:w="830" w:type="dxa"/>
            <w:noWrap w:val="0"/>
            <w:vAlign w:val="center"/>
          </w:tcPr>
          <w:p>
            <w:pPr>
              <w:pStyle w:val="5"/>
              <w:spacing w:before="0"/>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2380</w:t>
            </w:r>
          </w:p>
        </w:tc>
        <w:tc>
          <w:tcPr>
            <w:tcW w:w="1120" w:type="dxa"/>
            <w:noWrap w:val="0"/>
            <w:vAlign w:val="center"/>
          </w:tcPr>
          <w:p>
            <w:pPr>
              <w:pStyle w:val="5"/>
              <w:spacing w:before="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230</w:t>
            </w:r>
          </w:p>
        </w:tc>
        <w:tc>
          <w:tcPr>
            <w:tcW w:w="990" w:type="dxa"/>
            <w:noWrap w:val="0"/>
            <w:vAlign w:val="center"/>
          </w:tcPr>
          <w:p>
            <w:pPr>
              <w:pStyle w:val="5"/>
              <w:spacing w:before="0"/>
              <w:jc w:val="center"/>
              <w:rPr>
                <w:rFonts w:hint="eastAsia" w:ascii="宋体" w:hAnsi="宋体"/>
                <w:color w:val="auto"/>
                <w:sz w:val="21"/>
                <w:szCs w:val="21"/>
                <w:highlight w:val="none"/>
              </w:rPr>
            </w:pPr>
          </w:p>
        </w:tc>
        <w:tc>
          <w:tcPr>
            <w:tcW w:w="1060" w:type="dxa"/>
            <w:noWrap w:val="0"/>
            <w:vAlign w:val="center"/>
          </w:tcPr>
          <w:p>
            <w:pPr>
              <w:pStyle w:val="5"/>
              <w:spacing w:before="0"/>
              <w:jc w:val="center"/>
              <w:rPr>
                <w:rFonts w:hint="eastAsia" w:ascii="宋体" w:hAnsi="宋体"/>
                <w:color w:val="auto"/>
                <w:sz w:val="21"/>
                <w:szCs w:val="21"/>
                <w:highlight w:val="none"/>
              </w:rPr>
            </w:pPr>
          </w:p>
        </w:tc>
        <w:tc>
          <w:tcPr>
            <w:tcW w:w="705"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C</w:t>
            </w:r>
            <w:r>
              <w:rPr>
                <w:rFonts w:ascii="宋体" w:hAnsi="宋体"/>
                <w:color w:val="auto"/>
                <w:sz w:val="21"/>
                <w:szCs w:val="21"/>
                <w:highlight w:val="none"/>
              </w:rPr>
              <w:t>80</w:t>
            </w:r>
          </w:p>
        </w:tc>
        <w:tc>
          <w:tcPr>
            <w:tcW w:w="947" w:type="dxa"/>
            <w:gridSpan w:val="2"/>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北船闸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After w:val="1"/>
          <w:wAfter w:w="9" w:type="dxa"/>
          <w:jc w:val="center"/>
        </w:trPr>
        <w:tc>
          <w:tcPr>
            <w:tcW w:w="505" w:type="dxa"/>
            <w:noWrap w:val="0"/>
            <w:vAlign w:val="center"/>
          </w:tcPr>
          <w:p>
            <w:pPr>
              <w:pStyle w:val="5"/>
              <w:spacing w:before="0"/>
              <w:jc w:val="center"/>
              <w:rPr>
                <w:rFonts w:hint="eastAsia" w:ascii="宋体" w:hAnsi="宋体"/>
                <w:color w:val="auto"/>
                <w:sz w:val="21"/>
                <w:szCs w:val="21"/>
                <w:highlight w:val="none"/>
              </w:rPr>
            </w:pPr>
          </w:p>
        </w:tc>
        <w:tc>
          <w:tcPr>
            <w:tcW w:w="1958" w:type="dxa"/>
            <w:noWrap w:val="0"/>
            <w:vAlign w:val="center"/>
          </w:tcPr>
          <w:p>
            <w:pPr>
              <w:ind w:firstLine="480"/>
              <w:rPr>
                <w:rFonts w:hint="eastAsia"/>
                <w:color w:val="auto"/>
                <w:highlight w:val="none"/>
              </w:rPr>
            </w:pPr>
            <w:r>
              <w:rPr>
                <w:rFonts w:hint="eastAsia"/>
                <w:color w:val="auto"/>
                <w:highlight w:val="none"/>
              </w:rPr>
              <w:t>合计</w:t>
            </w:r>
          </w:p>
        </w:tc>
        <w:tc>
          <w:tcPr>
            <w:tcW w:w="1180" w:type="dxa"/>
            <w:gridSpan w:val="2"/>
            <w:noWrap w:val="0"/>
            <w:vAlign w:val="center"/>
          </w:tcPr>
          <w:p>
            <w:pPr>
              <w:pStyle w:val="5"/>
              <w:spacing w:before="0"/>
              <w:jc w:val="center"/>
              <w:rPr>
                <w:rFonts w:hint="eastAsia" w:ascii="宋体" w:hAnsi="宋体"/>
                <w:color w:val="auto"/>
                <w:sz w:val="21"/>
                <w:szCs w:val="21"/>
                <w:highlight w:val="none"/>
              </w:rPr>
            </w:pPr>
          </w:p>
        </w:tc>
        <w:tc>
          <w:tcPr>
            <w:tcW w:w="83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22864</w:t>
            </w:r>
          </w:p>
        </w:tc>
        <w:tc>
          <w:tcPr>
            <w:tcW w:w="2110" w:type="dxa"/>
            <w:gridSpan w:val="2"/>
            <w:noWrap w:val="0"/>
            <w:vAlign w:val="center"/>
          </w:tcPr>
          <w:p>
            <w:pPr>
              <w:pStyle w:val="5"/>
              <w:spacing w:before="0"/>
              <w:jc w:val="center"/>
              <w:rPr>
                <w:rFonts w:hint="eastAsia" w:ascii="宋体" w:hAnsi="宋体"/>
                <w:color w:val="auto"/>
                <w:sz w:val="21"/>
                <w:szCs w:val="21"/>
                <w:highlight w:val="none"/>
              </w:rPr>
            </w:pPr>
          </w:p>
        </w:tc>
        <w:tc>
          <w:tcPr>
            <w:tcW w:w="1060" w:type="dxa"/>
            <w:noWrap w:val="0"/>
            <w:vAlign w:val="center"/>
          </w:tcPr>
          <w:p>
            <w:pPr>
              <w:pStyle w:val="5"/>
              <w:spacing w:before="0"/>
              <w:jc w:val="center"/>
              <w:rPr>
                <w:rFonts w:hint="eastAsia" w:ascii="宋体" w:hAnsi="宋体"/>
                <w:color w:val="auto"/>
                <w:sz w:val="21"/>
                <w:szCs w:val="21"/>
                <w:highlight w:val="none"/>
              </w:rPr>
            </w:pPr>
          </w:p>
        </w:tc>
        <w:tc>
          <w:tcPr>
            <w:tcW w:w="705" w:type="dxa"/>
            <w:noWrap w:val="0"/>
            <w:vAlign w:val="center"/>
          </w:tcPr>
          <w:p>
            <w:pPr>
              <w:pStyle w:val="5"/>
              <w:spacing w:before="0"/>
              <w:jc w:val="center"/>
              <w:rPr>
                <w:rFonts w:hint="eastAsia" w:ascii="宋体" w:hAnsi="宋体"/>
                <w:color w:val="auto"/>
                <w:sz w:val="21"/>
                <w:szCs w:val="21"/>
                <w:highlight w:val="none"/>
              </w:rPr>
            </w:pPr>
          </w:p>
        </w:tc>
        <w:tc>
          <w:tcPr>
            <w:tcW w:w="938" w:type="dxa"/>
            <w:noWrap w:val="0"/>
            <w:vAlign w:val="center"/>
          </w:tcPr>
          <w:p>
            <w:pPr>
              <w:pStyle w:val="5"/>
              <w:spacing w:before="0"/>
              <w:jc w:val="center"/>
              <w:rPr>
                <w:rFonts w:hint="eastAsia" w:ascii="宋体" w:hAnsi="宋体"/>
                <w:color w:val="auto"/>
                <w:sz w:val="21"/>
                <w:szCs w:val="21"/>
                <w:highlight w:val="none"/>
              </w:rPr>
            </w:pPr>
          </w:p>
        </w:tc>
      </w:tr>
    </w:tbl>
    <w:p>
      <w:pPr>
        <w:pStyle w:val="5"/>
        <w:spacing w:before="0" w:line="360" w:lineRule="auto"/>
        <w:ind w:firstLine="480" w:firstLineChars="200"/>
        <w:rPr>
          <w:rFonts w:ascii="宋体" w:hAnsi="宋体"/>
          <w:color w:val="auto"/>
          <w:highlight w:val="none"/>
        </w:rPr>
      </w:pPr>
      <w:r>
        <w:rPr>
          <w:rFonts w:ascii="宋体" w:hAnsi="宋体"/>
          <w:color w:val="auto"/>
          <w:highlight w:val="none"/>
        </w:rPr>
        <w:t>一、PHC</w:t>
      </w:r>
      <w:r>
        <w:rPr>
          <w:rFonts w:hint="eastAsia" w:ascii="宋体" w:hAnsi="宋体"/>
          <w:color w:val="auto"/>
          <w:highlight w:val="none"/>
        </w:rPr>
        <w:t>-</w:t>
      </w:r>
      <w:r>
        <w:rPr>
          <w:rFonts w:ascii="宋体" w:hAnsi="宋体"/>
          <w:color w:val="auto"/>
          <w:highlight w:val="none"/>
        </w:rPr>
        <w:t>600(110)AB-C80预制</w:t>
      </w:r>
      <w:r>
        <w:rPr>
          <w:rFonts w:hint="eastAsia" w:ascii="宋体" w:hAnsi="宋体"/>
          <w:color w:val="auto"/>
          <w:highlight w:val="none"/>
        </w:rPr>
        <w:t>管</w:t>
      </w:r>
      <w:r>
        <w:rPr>
          <w:rFonts w:ascii="宋体" w:hAnsi="宋体"/>
          <w:color w:val="auto"/>
          <w:highlight w:val="none"/>
        </w:rPr>
        <w:t>桩</w:t>
      </w:r>
      <w:r>
        <w:rPr>
          <w:rFonts w:hint="eastAsia" w:ascii="宋体" w:hAnsi="宋体"/>
          <w:color w:val="auto"/>
          <w:highlight w:val="none"/>
        </w:rPr>
        <w:t>生产及运输参照《江苏省工程建设标准设计-预应力混凝土管桩》(苏GO3-2012)</w:t>
      </w:r>
      <w:bookmarkStart w:id="7" w:name="_Hlk156386512"/>
      <w:r>
        <w:rPr>
          <w:rFonts w:hint="eastAsia" w:ascii="宋体" w:hAnsi="宋体"/>
          <w:color w:val="auto"/>
          <w:highlight w:val="none"/>
        </w:rPr>
        <w:t>及《预应力混凝土管桩技术规程(江苏省)》(DGJ32TJ 109-2010)</w:t>
      </w:r>
      <w:bookmarkEnd w:id="7"/>
      <w:r>
        <w:rPr>
          <w:rFonts w:hint="eastAsia" w:ascii="宋体" w:hAnsi="宋体"/>
          <w:color w:val="auto"/>
          <w:highlight w:val="none"/>
          <w:lang w:eastAsia="zh-CN"/>
        </w:rPr>
        <w:t>、</w:t>
      </w:r>
      <w:r>
        <w:rPr>
          <w:rFonts w:hint="eastAsia" w:ascii="宋体" w:hAnsi="宋体"/>
          <w:color w:val="auto"/>
          <w:sz w:val="24"/>
          <w:szCs w:val="24"/>
          <w:highlight w:val="none"/>
          <w:lang w:eastAsia="zh-CN"/>
        </w:rPr>
        <w:t>《先张法预应力混凝土管桩》（GB/T 13476-2023）</w:t>
      </w:r>
      <w:r>
        <w:rPr>
          <w:rFonts w:hint="eastAsia" w:ascii="宋体" w:hAnsi="宋体"/>
          <w:color w:val="auto"/>
          <w:highlight w:val="none"/>
        </w:rPr>
        <w:t>具体要求进行。</w:t>
      </w:r>
      <w:r>
        <w:rPr>
          <w:rFonts w:ascii="宋体" w:hAnsi="宋体"/>
          <w:color w:val="auto"/>
          <w:highlight w:val="none"/>
        </w:rPr>
        <w:t>对进场预制</w:t>
      </w:r>
      <w:r>
        <w:rPr>
          <w:rFonts w:hint="eastAsia" w:ascii="宋体" w:hAnsi="宋体"/>
          <w:color w:val="auto"/>
          <w:highlight w:val="none"/>
        </w:rPr>
        <w:t>P</w:t>
      </w:r>
      <w:r>
        <w:rPr>
          <w:rFonts w:ascii="宋体" w:hAnsi="宋体"/>
          <w:color w:val="auto"/>
          <w:highlight w:val="none"/>
        </w:rPr>
        <w:t>HC管桩进行</w:t>
      </w:r>
      <w:r>
        <w:rPr>
          <w:rFonts w:hint="eastAsia" w:ascii="宋体" w:hAnsi="宋体"/>
          <w:color w:val="auto"/>
          <w:highlight w:val="none"/>
        </w:rPr>
        <w:t>现场</w:t>
      </w:r>
      <w:r>
        <w:rPr>
          <w:rFonts w:ascii="宋体" w:hAnsi="宋体"/>
          <w:color w:val="auto"/>
          <w:highlight w:val="none"/>
        </w:rPr>
        <w:t>验收</w:t>
      </w:r>
      <w:r>
        <w:rPr>
          <w:rFonts w:hint="eastAsia" w:ascii="宋体" w:hAnsi="宋体"/>
          <w:color w:val="auto"/>
          <w:highlight w:val="none"/>
        </w:rPr>
        <w:t>，</w:t>
      </w:r>
      <w:bookmarkStart w:id="8" w:name="_Hlk156389297"/>
      <w:r>
        <w:rPr>
          <w:rFonts w:ascii="宋体" w:hAnsi="宋体"/>
          <w:color w:val="auto"/>
          <w:highlight w:val="none"/>
        </w:rPr>
        <w:t>扣除破损、外观尺寸、外观质量不符合要求的预制管桩，</w:t>
      </w:r>
      <w:bookmarkEnd w:id="8"/>
      <w:r>
        <w:rPr>
          <w:rFonts w:ascii="宋体" w:hAnsi="宋体"/>
          <w:color w:val="auto"/>
          <w:highlight w:val="none"/>
        </w:rPr>
        <w:t>并</w:t>
      </w:r>
      <w:r>
        <w:rPr>
          <w:rFonts w:hint="eastAsia" w:ascii="宋体" w:hAnsi="宋体"/>
          <w:color w:val="auto"/>
          <w:highlight w:val="none"/>
        </w:rPr>
        <w:t>对验收</w:t>
      </w:r>
      <w:r>
        <w:rPr>
          <w:rFonts w:ascii="宋体" w:hAnsi="宋体"/>
          <w:color w:val="auto"/>
          <w:highlight w:val="none"/>
        </w:rPr>
        <w:t>合格</w:t>
      </w:r>
      <w:r>
        <w:rPr>
          <w:rFonts w:hint="eastAsia" w:ascii="宋体" w:hAnsi="宋体"/>
          <w:color w:val="auto"/>
          <w:highlight w:val="none"/>
        </w:rPr>
        <w:t>的</w:t>
      </w:r>
      <w:r>
        <w:rPr>
          <w:rFonts w:ascii="宋体" w:hAnsi="宋体"/>
          <w:color w:val="auto"/>
          <w:highlight w:val="none"/>
        </w:rPr>
        <w:t>预制</w:t>
      </w:r>
      <w:r>
        <w:rPr>
          <w:rFonts w:hint="eastAsia" w:ascii="宋体" w:hAnsi="宋体"/>
          <w:color w:val="auto"/>
          <w:highlight w:val="none"/>
        </w:rPr>
        <w:t>P</w:t>
      </w:r>
      <w:r>
        <w:rPr>
          <w:rFonts w:ascii="宋体" w:hAnsi="宋体"/>
          <w:color w:val="auto"/>
          <w:highlight w:val="none"/>
        </w:rPr>
        <w:t>HC管桩数量签字确认</w:t>
      </w:r>
      <w:r>
        <w:rPr>
          <w:rFonts w:hint="eastAsia" w:ascii="宋体" w:hAnsi="宋体"/>
          <w:color w:val="auto"/>
          <w:highlight w:val="none"/>
        </w:rPr>
        <w:t>作为最终结算数量</w:t>
      </w:r>
      <w:r>
        <w:rPr>
          <w:rFonts w:ascii="宋体" w:hAnsi="宋体"/>
          <w:color w:val="auto"/>
          <w:highlight w:val="none"/>
        </w:rPr>
        <w:t>。</w:t>
      </w:r>
    </w:p>
    <w:p>
      <w:pPr>
        <w:spacing w:line="360" w:lineRule="auto"/>
        <w:ind w:firstLine="480"/>
        <w:jc w:val="both"/>
        <w:rPr>
          <w:rFonts w:ascii="宋体" w:hAnsi="宋体"/>
          <w:color w:val="auto"/>
          <w:szCs w:val="24"/>
          <w:highlight w:val="none"/>
        </w:rPr>
      </w:pPr>
      <w:r>
        <w:rPr>
          <w:rFonts w:ascii="宋体" w:hAnsi="宋体"/>
          <w:color w:val="auto"/>
          <w:szCs w:val="24"/>
          <w:highlight w:val="none"/>
        </w:rPr>
        <w:t>二、</w:t>
      </w:r>
      <w:bookmarkStart w:id="9" w:name="_Hlk96436893"/>
      <w:r>
        <w:rPr>
          <w:rFonts w:ascii="宋体" w:hAnsi="宋体"/>
          <w:color w:val="auto"/>
          <w:szCs w:val="24"/>
          <w:highlight w:val="none"/>
        </w:rPr>
        <w:t>以上报价均包含货款及装车、运输、卸货等全过程的安全保险、措施费用、售后服务和如发生安全事故导致的一切赔偿费用以及利润、税金等费用，全额提供税率为13%的增值税专用发票。</w:t>
      </w:r>
      <w:bookmarkEnd w:id="9"/>
    </w:p>
    <w:p>
      <w:pPr>
        <w:spacing w:line="360" w:lineRule="auto"/>
        <w:ind w:firstLine="480"/>
        <w:jc w:val="both"/>
        <w:rPr>
          <w:rFonts w:hint="eastAsia" w:ascii="宋体" w:hAnsi="宋体"/>
          <w:color w:val="auto"/>
          <w:szCs w:val="24"/>
          <w:highlight w:val="none"/>
        </w:rPr>
      </w:pPr>
      <w:r>
        <w:rPr>
          <w:rFonts w:hint="eastAsia" w:ascii="宋体" w:hAnsi="宋体"/>
          <w:color w:val="auto"/>
          <w:szCs w:val="24"/>
          <w:highlight w:val="none"/>
        </w:rPr>
        <w:t>三、我公司接受贵公司招标公告中列明的付款方式，收款前我方提供加盖财务专用章的收款收据</w:t>
      </w:r>
      <w:r>
        <w:rPr>
          <w:rFonts w:hint="eastAsia" w:ascii="宋体" w:hAnsi="宋体"/>
          <w:color w:val="auto"/>
          <w:szCs w:val="24"/>
          <w:highlight w:val="none"/>
          <w:lang w:eastAsia="zh-CN"/>
        </w:rPr>
        <w:t>，</w:t>
      </w:r>
      <w:r>
        <w:rPr>
          <w:rFonts w:ascii="宋体" w:hAnsi="宋体"/>
          <w:color w:val="auto"/>
          <w:szCs w:val="24"/>
          <w:highlight w:val="none"/>
        </w:rPr>
        <w:t>开具</w:t>
      </w:r>
      <w:r>
        <w:rPr>
          <w:rFonts w:hint="eastAsia" w:ascii="宋体" w:hAnsi="宋体"/>
          <w:color w:val="auto"/>
          <w:szCs w:val="24"/>
          <w:highlight w:val="none"/>
          <w:lang w:val="en-US" w:eastAsia="zh-CN"/>
        </w:rPr>
        <w:t>税率为13%的增值税专用</w:t>
      </w:r>
      <w:r>
        <w:rPr>
          <w:rFonts w:ascii="宋体" w:hAnsi="宋体"/>
          <w:color w:val="auto"/>
          <w:szCs w:val="24"/>
          <w:highlight w:val="none"/>
        </w:rPr>
        <w:t>发票不作为付款凭证，仅作为入账依据</w:t>
      </w:r>
      <w:r>
        <w:rPr>
          <w:rFonts w:hint="eastAsia" w:ascii="宋体" w:hAnsi="宋体"/>
          <w:color w:val="auto"/>
          <w:szCs w:val="24"/>
          <w:highlight w:val="none"/>
        </w:rPr>
        <w:t>。</w:t>
      </w:r>
    </w:p>
    <w:p>
      <w:pPr>
        <w:spacing w:line="360" w:lineRule="auto"/>
        <w:ind w:firstLine="480"/>
        <w:jc w:val="both"/>
        <w:rPr>
          <w:rFonts w:hint="eastAsia" w:ascii="宋体" w:hAnsi="宋体"/>
          <w:color w:val="auto"/>
          <w:szCs w:val="24"/>
          <w:highlight w:val="none"/>
        </w:rPr>
      </w:pPr>
      <w:r>
        <w:rPr>
          <w:rFonts w:hint="eastAsia" w:ascii="宋体" w:hAnsi="宋体"/>
          <w:color w:val="auto"/>
          <w:szCs w:val="24"/>
          <w:highlight w:val="none"/>
        </w:rPr>
        <w:t>四、我公司在合同履行期内不涨价，且全面、无瑕疵地履行完合同约定的所有义务。</w:t>
      </w:r>
    </w:p>
    <w:p>
      <w:pPr>
        <w:spacing w:line="360" w:lineRule="auto"/>
        <w:ind w:firstLine="480"/>
        <w:jc w:val="both"/>
        <w:rPr>
          <w:rFonts w:hint="eastAsia" w:ascii="宋体" w:hAnsi="宋体"/>
          <w:color w:val="auto"/>
          <w:szCs w:val="24"/>
          <w:highlight w:val="none"/>
        </w:rPr>
      </w:pPr>
      <w:r>
        <w:rPr>
          <w:rFonts w:hint="eastAsia" w:ascii="宋体" w:hAnsi="宋体"/>
          <w:color w:val="auto"/>
          <w:szCs w:val="24"/>
          <w:highlight w:val="none"/>
        </w:rPr>
        <w:t>五、我公司已充分理解并无条件接受招标文件的要求。</w:t>
      </w:r>
    </w:p>
    <w:p>
      <w:pPr>
        <w:spacing w:line="360" w:lineRule="auto"/>
        <w:ind w:firstLine="480"/>
        <w:jc w:val="both"/>
        <w:rPr>
          <w:rFonts w:hint="eastAsia" w:ascii="宋体" w:hAnsi="宋体"/>
          <w:color w:val="auto"/>
          <w:szCs w:val="24"/>
          <w:highlight w:val="none"/>
        </w:rPr>
      </w:pPr>
      <w:r>
        <w:rPr>
          <w:rFonts w:hint="eastAsia" w:ascii="宋体" w:hAnsi="宋体"/>
          <w:color w:val="auto"/>
          <w:szCs w:val="24"/>
          <w:highlight w:val="none"/>
        </w:rPr>
        <w:t>六、其他特别优惠或服务的内容（</w:t>
      </w:r>
      <w:r>
        <w:rPr>
          <w:rFonts w:hint="eastAsia" w:ascii="宋体" w:hAnsi="宋体"/>
          <w:color w:val="auto"/>
          <w:szCs w:val="24"/>
          <w:highlight w:val="none"/>
          <w:lang w:val="en-US" w:eastAsia="zh-CN"/>
        </w:rPr>
        <w:t>没有的可不填写，有的也</w:t>
      </w:r>
      <w:r>
        <w:rPr>
          <w:rFonts w:hint="eastAsia" w:ascii="宋体" w:hAnsi="宋体"/>
          <w:color w:val="auto"/>
          <w:szCs w:val="24"/>
          <w:highlight w:val="none"/>
        </w:rPr>
        <w:t>可另附说明并加盖公章）：</w:t>
      </w:r>
    </w:p>
    <w:p>
      <w:pPr>
        <w:spacing w:line="360" w:lineRule="auto"/>
        <w:ind w:firstLine="480"/>
        <w:jc w:val="both"/>
        <w:rPr>
          <w:rFonts w:ascii="宋体" w:hAnsi="宋体"/>
          <w:color w:val="auto"/>
          <w:szCs w:val="24"/>
          <w:highlight w:val="none"/>
        </w:rPr>
      </w:pPr>
    </w:p>
    <w:p>
      <w:pPr>
        <w:spacing w:line="360" w:lineRule="auto"/>
        <w:ind w:firstLine="480"/>
        <w:jc w:val="both"/>
        <w:rPr>
          <w:rFonts w:eastAsia="-webkit-standard"/>
          <w:color w:val="auto"/>
          <w:highlight w:val="none"/>
        </w:rPr>
      </w:pPr>
      <w:r>
        <w:rPr>
          <w:color w:val="auto"/>
          <w:highlight w:val="none"/>
        </w:rPr>
        <w:t>报价人：（单位名称并盖章）              法人或授权委托人：（签名）</w:t>
      </w:r>
    </w:p>
    <w:p>
      <w:pPr>
        <w:spacing w:line="360" w:lineRule="auto"/>
        <w:ind w:firstLine="480"/>
        <w:jc w:val="both"/>
        <w:rPr>
          <w:color w:val="auto"/>
          <w:highlight w:val="none"/>
        </w:rPr>
      </w:pPr>
      <w:r>
        <w:rPr>
          <w:color w:val="auto"/>
          <w:highlight w:val="none"/>
        </w:rPr>
        <w:t>法人或授权委托人身份证号:            法人或授权委托人电话：</w:t>
      </w:r>
    </w:p>
    <w:p>
      <w:pPr>
        <w:spacing w:line="360" w:lineRule="auto"/>
        <w:ind w:firstLine="199" w:firstLineChars="83"/>
        <w:jc w:val="right"/>
        <w:rPr>
          <w:color w:val="auto"/>
          <w:highlight w:val="none"/>
        </w:rPr>
      </w:pPr>
      <w:r>
        <w:rPr>
          <w:color w:val="auto"/>
          <w:highlight w:val="none"/>
        </w:rPr>
        <w:t>年     月     日</w:t>
      </w:r>
    </w:p>
    <w:p>
      <w:pPr>
        <w:spacing w:line="360" w:lineRule="exact"/>
        <w:ind w:firstLine="0" w:firstLineChars="0"/>
        <w:rPr>
          <w:b/>
          <w:bCs/>
          <w:color w:val="auto"/>
          <w:sz w:val="44"/>
          <w:szCs w:val="44"/>
          <w:highlight w:val="none"/>
        </w:rPr>
      </w:pPr>
      <w:r>
        <w:rPr>
          <w:color w:val="auto"/>
          <w:sz w:val="30"/>
          <w:szCs w:val="30"/>
          <w:highlight w:val="none"/>
        </w:rPr>
        <w:t>附件二：</w:t>
      </w:r>
    </w:p>
    <w:p>
      <w:pPr>
        <w:spacing w:before="163" w:beforeLines="50" w:after="163" w:afterLines="50" w:line="240" w:lineRule="auto"/>
        <w:ind w:firstLine="0" w:firstLineChars="0"/>
        <w:jc w:val="center"/>
        <w:outlineLvl w:val="0"/>
        <w:rPr>
          <w:b/>
          <w:color w:val="auto"/>
          <w:sz w:val="36"/>
          <w:szCs w:val="36"/>
          <w:highlight w:val="none"/>
        </w:rPr>
      </w:pPr>
      <w:bookmarkStart w:id="10" w:name="_Hlk77768784"/>
      <w:r>
        <w:rPr>
          <w:b/>
          <w:color w:val="auto"/>
          <w:sz w:val="36"/>
          <w:szCs w:val="36"/>
          <w:highlight w:val="none"/>
        </w:rPr>
        <w:t>混凝土预</w:t>
      </w:r>
      <w:bookmarkEnd w:id="10"/>
      <w:r>
        <w:rPr>
          <w:rFonts w:hint="eastAsia"/>
          <w:b/>
          <w:color w:val="auto"/>
          <w:sz w:val="36"/>
          <w:szCs w:val="36"/>
          <w:highlight w:val="none"/>
        </w:rPr>
        <w:t>制管桩</w:t>
      </w:r>
      <w:r>
        <w:rPr>
          <w:rFonts w:hint="eastAsia"/>
          <w:b/>
          <w:color w:val="auto"/>
          <w:sz w:val="36"/>
          <w:szCs w:val="36"/>
          <w:highlight w:val="none"/>
          <w:lang w:val="en-US" w:eastAsia="zh-CN"/>
        </w:rPr>
        <w:t>采购</w:t>
      </w:r>
      <w:r>
        <w:rPr>
          <w:b/>
          <w:color w:val="auto"/>
          <w:sz w:val="36"/>
          <w:szCs w:val="36"/>
          <w:highlight w:val="none"/>
        </w:rPr>
        <w:t>合同</w:t>
      </w:r>
    </w:p>
    <w:p>
      <w:pPr>
        <w:spacing w:before="163" w:beforeLines="50" w:after="163" w:afterLines="50" w:line="240" w:lineRule="auto"/>
        <w:ind w:firstLine="0" w:firstLineChars="0"/>
        <w:jc w:val="center"/>
        <w:rPr>
          <w:rFonts w:ascii="宋体" w:hAnsi="宋体"/>
          <w:b/>
          <w:bCs/>
          <w:color w:val="auto"/>
          <w:szCs w:val="24"/>
          <w:highlight w:val="none"/>
        </w:rPr>
      </w:pPr>
      <w:r>
        <w:rPr>
          <w:bCs/>
          <w:color w:val="auto"/>
          <w:szCs w:val="24"/>
          <w:highlight w:val="none"/>
        </w:rPr>
        <w:t>合同编号</w:t>
      </w:r>
      <w:r>
        <w:rPr>
          <w:b/>
          <w:bCs/>
          <w:color w:val="auto"/>
          <w:szCs w:val="24"/>
          <w:highlight w:val="none"/>
        </w:rPr>
        <w:t>：</w:t>
      </w:r>
      <w:r>
        <w:rPr>
          <w:rFonts w:ascii="宋体" w:hAnsi="宋体"/>
          <w:b/>
          <w:bCs/>
          <w:color w:val="auto"/>
          <w:szCs w:val="24"/>
          <w:highlight w:val="none"/>
        </w:rPr>
        <w:t>NCZGZCG-01</w:t>
      </w:r>
    </w:p>
    <w:p>
      <w:pPr>
        <w:widowControl w:val="0"/>
        <w:spacing w:line="360" w:lineRule="auto"/>
        <w:ind w:left="1320" w:leftChars="200" w:hanging="840" w:hangingChars="400"/>
        <w:jc w:val="both"/>
        <w:rPr>
          <w:rFonts w:ascii="宋体" w:hAnsi="宋体"/>
          <w:color w:val="auto"/>
          <w:sz w:val="21"/>
          <w:szCs w:val="21"/>
          <w:highlight w:val="none"/>
          <w:u w:val="single"/>
        </w:rPr>
      </w:pPr>
      <w:r>
        <w:rPr>
          <w:rFonts w:ascii="宋体" w:hAnsi="宋体"/>
          <w:color w:val="auto"/>
          <w:sz w:val="21"/>
          <w:szCs w:val="21"/>
          <w:highlight w:val="none"/>
        </w:rPr>
        <w:t>定作方：</w:t>
      </w:r>
      <w:r>
        <w:rPr>
          <w:rFonts w:ascii="宋体" w:hAnsi="宋体"/>
          <w:b/>
          <w:bCs/>
          <w:color w:val="auto"/>
          <w:sz w:val="21"/>
          <w:szCs w:val="21"/>
          <w:highlight w:val="none"/>
        </w:rPr>
        <w:t>江苏省水利建设工程有限公司</w:t>
      </w:r>
      <w:r>
        <w:rPr>
          <w:rFonts w:hint="eastAsia"/>
          <w:b/>
          <w:bCs/>
          <w:color w:val="auto"/>
          <w:sz w:val="21"/>
          <w:szCs w:val="21"/>
          <w:highlight w:val="none"/>
        </w:rPr>
        <w:t>淮河入海水道二期滨海枢纽工程土建施工及设备安装</w:t>
      </w:r>
      <w:r>
        <w:rPr>
          <w:rFonts w:ascii="宋体" w:hAnsi="宋体"/>
          <w:b/>
          <w:bCs/>
          <w:color w:val="auto"/>
          <w:spacing w:val="-11"/>
          <w:sz w:val="21"/>
          <w:szCs w:val="21"/>
          <w:highlight w:val="none"/>
        </w:rPr>
        <w:t>项目经理部</w:t>
      </w:r>
      <w:r>
        <w:rPr>
          <w:rFonts w:ascii="宋体" w:hAnsi="宋体"/>
          <w:color w:val="auto"/>
          <w:sz w:val="21"/>
          <w:szCs w:val="21"/>
          <w:highlight w:val="none"/>
        </w:rPr>
        <w:t>（以下简称甲方）</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承揽方：</w:t>
      </w:r>
      <w:r>
        <w:rPr>
          <w:rFonts w:ascii="宋体" w:hAnsi="宋体"/>
          <w:b/>
          <w:color w:val="auto"/>
          <w:sz w:val="21"/>
          <w:szCs w:val="21"/>
          <w:highlight w:val="none"/>
        </w:rPr>
        <w:t xml:space="preserve">（注意：应填写对方营业执照上注册的全称） </w:t>
      </w:r>
      <w:r>
        <w:rPr>
          <w:rFonts w:ascii="宋体" w:hAnsi="宋体"/>
          <w:color w:val="auto"/>
          <w:sz w:val="21"/>
          <w:szCs w:val="21"/>
          <w:highlight w:val="none"/>
        </w:rPr>
        <w:t>（以下简称乙方）</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甲乙双方在平等、自愿、公平和诚实信用的基础上，根据《中华人民共和国民法典》及有关法律法规，就甲方向乙方采购</w:t>
      </w:r>
      <w:r>
        <w:rPr>
          <w:rFonts w:ascii="宋体" w:hAnsi="宋体"/>
          <w:b/>
          <w:color w:val="auto"/>
          <w:sz w:val="21"/>
          <w:szCs w:val="21"/>
          <w:highlight w:val="none"/>
        </w:rPr>
        <w:t>钢筋</w:t>
      </w:r>
      <w:r>
        <w:rPr>
          <w:rFonts w:ascii="宋体" w:hAnsi="宋体"/>
          <w:b/>
          <w:bCs/>
          <w:color w:val="auto"/>
          <w:sz w:val="21"/>
          <w:szCs w:val="21"/>
          <w:highlight w:val="none"/>
        </w:rPr>
        <w:t>混凝土预</w:t>
      </w:r>
      <w:r>
        <w:rPr>
          <w:rFonts w:hint="eastAsia" w:ascii="宋体" w:hAnsi="宋体"/>
          <w:b/>
          <w:bCs/>
          <w:color w:val="auto"/>
          <w:sz w:val="21"/>
          <w:szCs w:val="21"/>
          <w:highlight w:val="none"/>
        </w:rPr>
        <w:t>应力管桩</w:t>
      </w:r>
      <w:r>
        <w:rPr>
          <w:rFonts w:ascii="宋体" w:hAnsi="宋体"/>
          <w:b/>
          <w:color w:val="auto"/>
          <w:sz w:val="21"/>
          <w:szCs w:val="21"/>
          <w:highlight w:val="none"/>
        </w:rPr>
        <w:t>PHC</w:t>
      </w:r>
      <w:r>
        <w:rPr>
          <w:rFonts w:hint="eastAsia" w:ascii="宋体" w:hAnsi="宋体"/>
          <w:b/>
          <w:color w:val="auto"/>
          <w:sz w:val="21"/>
          <w:szCs w:val="21"/>
          <w:highlight w:val="none"/>
        </w:rPr>
        <w:t>-</w:t>
      </w:r>
      <w:r>
        <w:rPr>
          <w:rFonts w:ascii="宋体" w:hAnsi="宋体"/>
          <w:b/>
          <w:color w:val="auto"/>
          <w:sz w:val="21"/>
          <w:szCs w:val="21"/>
          <w:highlight w:val="none"/>
        </w:rPr>
        <w:t>600(110)AB-C80</w:t>
      </w:r>
      <w:r>
        <w:rPr>
          <w:rFonts w:ascii="宋体" w:hAnsi="宋体"/>
          <w:b/>
          <w:bCs/>
          <w:color w:val="auto"/>
          <w:sz w:val="21"/>
          <w:szCs w:val="21"/>
          <w:highlight w:val="none"/>
        </w:rPr>
        <w:t>（</w:t>
      </w:r>
      <w:r>
        <w:rPr>
          <w:rFonts w:hint="eastAsia" w:ascii="宋体" w:hAnsi="宋体"/>
          <w:b/>
          <w:bCs/>
          <w:color w:val="auto"/>
          <w:sz w:val="21"/>
          <w:szCs w:val="21"/>
          <w:highlight w:val="none"/>
        </w:rPr>
        <w:t>以下简称P</w:t>
      </w:r>
      <w:r>
        <w:rPr>
          <w:rFonts w:ascii="宋体" w:hAnsi="宋体"/>
          <w:b/>
          <w:bCs/>
          <w:color w:val="auto"/>
          <w:sz w:val="21"/>
          <w:szCs w:val="21"/>
          <w:highlight w:val="none"/>
        </w:rPr>
        <w:t>HC</w:t>
      </w:r>
      <w:r>
        <w:rPr>
          <w:rFonts w:hint="eastAsia" w:ascii="宋体" w:hAnsi="宋体"/>
          <w:b/>
          <w:bCs/>
          <w:color w:val="auto"/>
          <w:sz w:val="21"/>
          <w:szCs w:val="21"/>
          <w:highlight w:val="none"/>
        </w:rPr>
        <w:t>管桩</w:t>
      </w:r>
      <w:r>
        <w:rPr>
          <w:rFonts w:ascii="宋体" w:hAnsi="宋体"/>
          <w:b/>
          <w:bCs/>
          <w:color w:val="auto"/>
          <w:sz w:val="21"/>
          <w:szCs w:val="21"/>
          <w:highlight w:val="none"/>
        </w:rPr>
        <w:t>）</w:t>
      </w:r>
      <w:r>
        <w:rPr>
          <w:rFonts w:ascii="宋体" w:hAnsi="宋体"/>
          <w:color w:val="auto"/>
          <w:sz w:val="21"/>
          <w:szCs w:val="21"/>
          <w:highlight w:val="none"/>
        </w:rPr>
        <w:t>一事，达成本协议，供双方共同遵守。</w:t>
      </w:r>
    </w:p>
    <w:p>
      <w:pPr>
        <w:widowControl w:val="0"/>
        <w:spacing w:line="360" w:lineRule="auto"/>
        <w:ind w:firstLine="422"/>
        <w:jc w:val="both"/>
        <w:rPr>
          <w:rFonts w:ascii="宋体" w:hAnsi="宋体"/>
          <w:b/>
          <w:color w:val="auto"/>
          <w:sz w:val="21"/>
          <w:szCs w:val="21"/>
          <w:highlight w:val="none"/>
        </w:rPr>
      </w:pPr>
      <w:r>
        <w:rPr>
          <w:rFonts w:ascii="宋体" w:hAnsi="宋体"/>
          <w:b/>
          <w:color w:val="auto"/>
          <w:sz w:val="21"/>
          <w:szCs w:val="21"/>
          <w:highlight w:val="none"/>
        </w:rPr>
        <w:t>一、</w:t>
      </w:r>
      <w:r>
        <w:rPr>
          <w:rFonts w:hint="eastAsia" w:ascii="宋体" w:hAnsi="宋体"/>
          <w:b/>
          <w:color w:val="auto"/>
          <w:sz w:val="21"/>
          <w:szCs w:val="21"/>
          <w:highlight w:val="none"/>
        </w:rPr>
        <w:t>P</w:t>
      </w:r>
      <w:r>
        <w:rPr>
          <w:rFonts w:ascii="宋体" w:hAnsi="宋体"/>
          <w:b/>
          <w:color w:val="auto"/>
          <w:sz w:val="21"/>
          <w:szCs w:val="21"/>
          <w:highlight w:val="none"/>
        </w:rPr>
        <w:t>HC</w:t>
      </w:r>
      <w:r>
        <w:rPr>
          <w:rFonts w:ascii="宋体" w:hAnsi="宋体"/>
          <w:b/>
          <w:bCs/>
          <w:color w:val="auto"/>
          <w:sz w:val="21"/>
          <w:szCs w:val="21"/>
          <w:highlight w:val="none"/>
        </w:rPr>
        <w:t>管桩</w:t>
      </w:r>
      <w:r>
        <w:rPr>
          <w:rFonts w:ascii="宋体" w:hAnsi="宋体"/>
          <w:b/>
          <w:color w:val="auto"/>
          <w:sz w:val="21"/>
          <w:szCs w:val="21"/>
          <w:highlight w:val="none"/>
        </w:rPr>
        <w:t>加工承揽所供应的工程概况：</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1、工程名称：</w:t>
      </w:r>
      <w:r>
        <w:rPr>
          <w:rFonts w:hint="eastAsia" w:ascii="宋体" w:hAnsi="宋体"/>
          <w:color w:val="auto"/>
          <w:sz w:val="21"/>
          <w:szCs w:val="21"/>
          <w:highlight w:val="none"/>
        </w:rPr>
        <w:t>淮河入海水道二期滨海枢纽工程土建施工及设备安装。</w:t>
      </w:r>
    </w:p>
    <w:p>
      <w:pPr>
        <w:pStyle w:val="24"/>
        <w:spacing w:line="360" w:lineRule="auto"/>
        <w:rPr>
          <w:rFonts w:ascii="宋体" w:hAnsi="宋体"/>
          <w:color w:val="auto"/>
          <w:szCs w:val="21"/>
          <w:highlight w:val="none"/>
        </w:rPr>
      </w:pPr>
      <w:r>
        <w:rPr>
          <w:rFonts w:ascii="宋体" w:hAnsi="宋体"/>
          <w:color w:val="auto"/>
          <w:szCs w:val="21"/>
          <w:highlight w:val="none"/>
        </w:rPr>
        <w:t>2、供货期限：预计在2024年3月</w:t>
      </w:r>
      <w:r>
        <w:rPr>
          <w:rFonts w:hint="eastAsia" w:ascii="宋体" w:hAnsi="宋体"/>
          <w:color w:val="auto"/>
          <w:szCs w:val="21"/>
          <w:highlight w:val="none"/>
        </w:rPr>
        <w:t>1</w:t>
      </w:r>
      <w:r>
        <w:rPr>
          <w:rFonts w:ascii="宋体" w:hAnsi="宋体"/>
          <w:color w:val="auto"/>
          <w:szCs w:val="21"/>
          <w:highlight w:val="none"/>
        </w:rPr>
        <w:t>5日至2024年</w:t>
      </w:r>
      <w:r>
        <w:rPr>
          <w:rFonts w:hint="eastAsia" w:ascii="宋体" w:hAnsi="宋体"/>
          <w:color w:val="auto"/>
          <w:szCs w:val="21"/>
          <w:highlight w:val="none"/>
        </w:rPr>
        <w:t>5</w:t>
      </w:r>
      <w:r>
        <w:rPr>
          <w:rFonts w:ascii="宋体" w:hAnsi="宋体"/>
          <w:color w:val="auto"/>
          <w:szCs w:val="21"/>
          <w:highlight w:val="none"/>
        </w:rPr>
        <w:t>月</w:t>
      </w:r>
      <w:r>
        <w:rPr>
          <w:rFonts w:hint="eastAsia" w:ascii="宋体" w:hAnsi="宋体"/>
          <w:color w:val="auto"/>
          <w:szCs w:val="21"/>
          <w:highlight w:val="none"/>
        </w:rPr>
        <w:t>1</w:t>
      </w:r>
      <w:r>
        <w:rPr>
          <w:rFonts w:ascii="宋体" w:hAnsi="宋体"/>
          <w:color w:val="auto"/>
          <w:szCs w:val="21"/>
          <w:highlight w:val="none"/>
        </w:rPr>
        <w:t>5日供应</w:t>
      </w:r>
      <w:r>
        <w:rPr>
          <w:rFonts w:ascii="宋体" w:hAnsi="宋体"/>
          <w:color w:val="auto"/>
          <w:highlight w:val="none"/>
        </w:rPr>
        <w:t>，</w:t>
      </w:r>
      <w:r>
        <w:rPr>
          <w:rFonts w:ascii="宋体" w:hAnsi="宋体"/>
          <w:color w:val="auto"/>
          <w:szCs w:val="21"/>
          <w:highlight w:val="none"/>
        </w:rPr>
        <w:t>具体供货</w:t>
      </w:r>
      <w:r>
        <w:rPr>
          <w:rFonts w:ascii="宋体" w:hAnsi="宋体"/>
          <w:color w:val="auto"/>
          <w:highlight w:val="none"/>
        </w:rPr>
        <w:t>开始和结束期限</w:t>
      </w:r>
      <w:r>
        <w:rPr>
          <w:rFonts w:ascii="宋体" w:hAnsi="宋体"/>
          <w:color w:val="auto"/>
          <w:szCs w:val="21"/>
          <w:highlight w:val="none"/>
        </w:rPr>
        <w:t>以项目实际需求为准。</w:t>
      </w:r>
    </w:p>
    <w:p>
      <w:pPr>
        <w:pStyle w:val="24"/>
        <w:spacing w:line="360" w:lineRule="auto"/>
        <w:rPr>
          <w:rFonts w:ascii="宋体" w:hAnsi="宋体"/>
          <w:color w:val="auto"/>
          <w:spacing w:val="-11"/>
          <w:szCs w:val="21"/>
          <w:highlight w:val="none"/>
        </w:rPr>
      </w:pPr>
      <w:r>
        <w:rPr>
          <w:rFonts w:ascii="宋体" w:hAnsi="宋体"/>
          <w:color w:val="auto"/>
          <w:szCs w:val="21"/>
          <w:highlight w:val="none"/>
        </w:rPr>
        <w:t>3、供货地点：</w:t>
      </w:r>
      <w:r>
        <w:rPr>
          <w:rFonts w:ascii="宋体" w:hAnsi="宋体"/>
          <w:color w:val="auto"/>
          <w:highlight w:val="none"/>
        </w:rPr>
        <w:t>江苏省水利建设工程有限公司</w:t>
      </w:r>
      <w:r>
        <w:rPr>
          <w:rFonts w:hint="eastAsia" w:ascii="宋体" w:hAnsi="宋体"/>
          <w:color w:val="auto"/>
          <w:szCs w:val="21"/>
          <w:highlight w:val="none"/>
        </w:rPr>
        <w:t>淮河入海水道二期滨海枢纽工程土建施工及设备安装南北船闸</w:t>
      </w:r>
      <w:r>
        <w:rPr>
          <w:rFonts w:ascii="宋体" w:hAnsi="宋体"/>
          <w:color w:val="auto"/>
          <w:highlight w:val="none"/>
        </w:rPr>
        <w:t>施工现场</w:t>
      </w:r>
      <w:r>
        <w:rPr>
          <w:rFonts w:ascii="宋体" w:hAnsi="宋体"/>
          <w:color w:val="auto"/>
          <w:spacing w:val="-11"/>
          <w:szCs w:val="21"/>
          <w:highlight w:val="none"/>
        </w:rPr>
        <w:t>。</w:t>
      </w:r>
      <w:r>
        <w:rPr>
          <w:rFonts w:hint="eastAsia" w:ascii="宋体" w:hAnsi="宋体"/>
          <w:color w:val="auto"/>
          <w:spacing w:val="-11"/>
          <w:szCs w:val="21"/>
          <w:highlight w:val="none"/>
        </w:rPr>
        <w:t>（南船闸位于</w:t>
      </w:r>
      <w:r>
        <w:rPr>
          <w:rFonts w:hint="eastAsia" w:ascii="宋体" w:hAnsi="宋体"/>
          <w:color w:val="auto"/>
          <w:szCs w:val="21"/>
          <w:highlight w:val="none"/>
        </w:rPr>
        <w:t>盐城市滨海县苏北灌溉总渠与通阜路交汇处，北船闸位于盐城市滨海县</w:t>
      </w:r>
      <w:r>
        <w:rPr>
          <w:rFonts w:hint="eastAsia" w:ascii="宋体" w:hAnsi="宋体"/>
          <w:color w:val="auto"/>
          <w:kern w:val="0"/>
          <w:szCs w:val="21"/>
          <w:highlight w:val="none"/>
        </w:rPr>
        <w:t>天场镇通榆河以西入海水道以北交汇处</w:t>
      </w:r>
      <w:r>
        <w:rPr>
          <w:rFonts w:hint="eastAsia" w:ascii="宋体" w:hAnsi="宋体"/>
          <w:color w:val="auto"/>
          <w:spacing w:val="-11"/>
          <w:szCs w:val="21"/>
          <w:highlight w:val="none"/>
        </w:rPr>
        <w:t>）</w:t>
      </w:r>
    </w:p>
    <w:p>
      <w:pPr>
        <w:widowControl w:val="0"/>
        <w:spacing w:line="360" w:lineRule="auto"/>
        <w:ind w:firstLine="422"/>
        <w:jc w:val="both"/>
        <w:rPr>
          <w:rFonts w:ascii="宋体" w:hAnsi="宋体"/>
          <w:b/>
          <w:color w:val="auto"/>
          <w:sz w:val="21"/>
          <w:szCs w:val="21"/>
          <w:highlight w:val="none"/>
        </w:rPr>
      </w:pPr>
      <w:r>
        <w:rPr>
          <w:rFonts w:hint="eastAsia" w:ascii="宋体" w:hAnsi="宋体"/>
          <w:b/>
          <w:color w:val="auto"/>
          <w:sz w:val="21"/>
          <w:szCs w:val="21"/>
          <w:highlight w:val="none"/>
        </w:rPr>
        <w:t>二、</w:t>
      </w:r>
      <w:r>
        <w:rPr>
          <w:rFonts w:ascii="宋体" w:hAnsi="宋体"/>
          <w:b/>
          <w:color w:val="auto"/>
          <w:sz w:val="21"/>
          <w:szCs w:val="21"/>
          <w:highlight w:val="none"/>
        </w:rPr>
        <w:t>PHC</w:t>
      </w:r>
      <w:r>
        <w:rPr>
          <w:rFonts w:hint="eastAsia" w:ascii="宋体" w:hAnsi="宋体"/>
          <w:b/>
          <w:color w:val="auto"/>
          <w:sz w:val="21"/>
          <w:szCs w:val="21"/>
          <w:highlight w:val="none"/>
        </w:rPr>
        <w:t>管桩规格型号、数量及价格：</w:t>
      </w:r>
    </w:p>
    <w:p>
      <w:pPr>
        <w:pStyle w:val="5"/>
        <w:spacing w:before="0" w:line="360" w:lineRule="auto"/>
        <w:jc w:val="center"/>
        <w:rPr>
          <w:rFonts w:hint="eastAsia"/>
          <w:color w:val="auto"/>
          <w:highlight w:val="none"/>
        </w:rPr>
      </w:pPr>
      <w:r>
        <w:rPr>
          <w:rFonts w:ascii="宋体" w:hAnsi="宋体"/>
          <w:b/>
          <w:color w:val="auto"/>
          <w:sz w:val="21"/>
          <w:szCs w:val="21"/>
          <w:highlight w:val="none"/>
        </w:rPr>
        <w:t>PHC</w:t>
      </w:r>
      <w:r>
        <w:rPr>
          <w:rFonts w:hint="eastAsia" w:ascii="宋体" w:hAnsi="宋体"/>
          <w:b/>
          <w:color w:val="auto"/>
          <w:sz w:val="21"/>
          <w:szCs w:val="21"/>
          <w:highlight w:val="none"/>
        </w:rPr>
        <w:t>管桩规格型号、数量及价格</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505"/>
        <w:gridCol w:w="1958"/>
        <w:gridCol w:w="550"/>
        <w:gridCol w:w="630"/>
        <w:gridCol w:w="830"/>
        <w:gridCol w:w="1120"/>
        <w:gridCol w:w="990"/>
        <w:gridCol w:w="1060"/>
        <w:gridCol w:w="705"/>
        <w:gridCol w:w="93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505"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序号</w:t>
            </w:r>
          </w:p>
        </w:tc>
        <w:tc>
          <w:tcPr>
            <w:tcW w:w="1958"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规格型号</w:t>
            </w:r>
          </w:p>
        </w:tc>
        <w:tc>
          <w:tcPr>
            <w:tcW w:w="550" w:type="dxa"/>
            <w:noWrap w:val="0"/>
            <w:vAlign w:val="center"/>
          </w:tcPr>
          <w:p>
            <w:pPr>
              <w:spacing w:line="240" w:lineRule="auto"/>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lang w:val="en-US" w:eastAsia="zh-CN"/>
              </w:rPr>
              <w:t>单根</w:t>
            </w:r>
            <w:r>
              <w:rPr>
                <w:rFonts w:hint="eastAsia" w:ascii="宋体" w:hAnsi="宋体"/>
                <w:color w:val="auto"/>
                <w:sz w:val="21"/>
                <w:szCs w:val="21"/>
                <w:highlight w:val="none"/>
              </w:rPr>
              <w:t>桩长</w:t>
            </w:r>
          </w:p>
        </w:tc>
        <w:tc>
          <w:tcPr>
            <w:tcW w:w="630" w:type="dxa"/>
            <w:noWrap w:val="0"/>
            <w:vAlign w:val="center"/>
          </w:tcPr>
          <w:p>
            <w:pPr>
              <w:spacing w:line="240" w:lineRule="auto"/>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暂定</w:t>
            </w:r>
          </w:p>
          <w:p>
            <w:pPr>
              <w:spacing w:line="240" w:lineRule="auto"/>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数量</w:t>
            </w:r>
          </w:p>
        </w:tc>
        <w:tc>
          <w:tcPr>
            <w:tcW w:w="830" w:type="dxa"/>
            <w:noWrap w:val="0"/>
            <w:vAlign w:val="center"/>
          </w:tcPr>
          <w:p>
            <w:pPr>
              <w:spacing w:line="240" w:lineRule="auto"/>
              <w:ind w:firstLine="0" w:firstLineChars="0"/>
              <w:jc w:val="center"/>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总长度（米）</w:t>
            </w:r>
          </w:p>
        </w:tc>
        <w:tc>
          <w:tcPr>
            <w:tcW w:w="1120" w:type="dxa"/>
            <w:noWrap w:val="0"/>
            <w:vAlign w:val="center"/>
          </w:tcPr>
          <w:p>
            <w:pPr>
              <w:spacing w:line="240" w:lineRule="auto"/>
              <w:ind w:firstLine="0" w:firstLineChars="0"/>
              <w:jc w:val="center"/>
              <w:rPr>
                <w:rFonts w:hint="eastAsia" w:ascii="宋体" w:hAnsi="宋体"/>
                <w:color w:val="auto"/>
                <w:sz w:val="21"/>
                <w:szCs w:val="21"/>
                <w:highlight w:val="none"/>
              </w:rPr>
            </w:pPr>
            <w:r>
              <w:rPr>
                <w:rFonts w:hint="eastAsia" w:ascii="宋体" w:hAnsi="宋体"/>
                <w:color w:val="auto"/>
                <w:sz w:val="21"/>
                <w:szCs w:val="21"/>
                <w:highlight w:val="none"/>
              </w:rPr>
              <w:t>含税限价单价</w:t>
            </w:r>
            <w:r>
              <w:rPr>
                <w:rFonts w:ascii="宋体" w:hAnsi="宋体"/>
                <w:color w:val="auto"/>
                <w:sz w:val="21"/>
                <w:szCs w:val="21"/>
                <w:highlight w:val="none"/>
              </w:rPr>
              <w:t>(</w:t>
            </w:r>
            <w:r>
              <w:rPr>
                <w:rFonts w:hint="eastAsia" w:ascii="宋体" w:hAnsi="宋体"/>
                <w:color w:val="auto"/>
                <w:sz w:val="21"/>
                <w:szCs w:val="21"/>
                <w:highlight w:val="none"/>
              </w:rPr>
              <w:t>元/米)</w:t>
            </w:r>
          </w:p>
        </w:tc>
        <w:tc>
          <w:tcPr>
            <w:tcW w:w="990" w:type="dxa"/>
            <w:noWrap w:val="0"/>
            <w:vAlign w:val="center"/>
          </w:tcPr>
          <w:p>
            <w:pPr>
              <w:spacing w:line="240" w:lineRule="auto"/>
              <w:ind w:firstLine="0" w:firstLineChars="0"/>
              <w:jc w:val="center"/>
              <w:rPr>
                <w:rFonts w:hint="eastAsia" w:ascii="宋体" w:hAnsi="宋体"/>
                <w:color w:val="auto"/>
                <w:sz w:val="21"/>
                <w:szCs w:val="21"/>
                <w:highlight w:val="none"/>
              </w:rPr>
            </w:pPr>
            <w:r>
              <w:rPr>
                <w:rFonts w:ascii="宋体" w:hAnsi="宋体"/>
                <w:color w:val="auto"/>
                <w:sz w:val="21"/>
                <w:szCs w:val="21"/>
                <w:highlight w:val="none"/>
              </w:rPr>
              <w:t>含税单价</w:t>
            </w:r>
            <w:r>
              <w:rPr>
                <w:rFonts w:hint="eastAsia" w:ascii="宋体" w:hAnsi="宋体"/>
                <w:color w:val="auto"/>
                <w:sz w:val="21"/>
                <w:szCs w:val="21"/>
                <w:highlight w:val="none"/>
              </w:rPr>
              <w:t>(元</w:t>
            </w:r>
            <w:r>
              <w:rPr>
                <w:rFonts w:hint="eastAsia" w:ascii="宋体" w:hAnsi="宋体"/>
                <w:color w:val="auto"/>
                <w:sz w:val="21"/>
                <w:szCs w:val="21"/>
                <w:highlight w:val="none"/>
                <w:lang w:val="en-US" w:eastAsia="zh-CN"/>
              </w:rPr>
              <w:t>/米</w:t>
            </w:r>
            <w:r>
              <w:rPr>
                <w:rFonts w:hint="eastAsia" w:ascii="宋体" w:hAnsi="宋体"/>
                <w:color w:val="auto"/>
                <w:sz w:val="21"/>
                <w:szCs w:val="21"/>
                <w:highlight w:val="none"/>
              </w:rPr>
              <w:t>)</w:t>
            </w:r>
          </w:p>
        </w:tc>
        <w:tc>
          <w:tcPr>
            <w:tcW w:w="1060" w:type="dxa"/>
            <w:noWrap w:val="0"/>
            <w:vAlign w:val="center"/>
          </w:tcPr>
          <w:p>
            <w:pPr>
              <w:spacing w:line="240" w:lineRule="auto"/>
              <w:ind w:firstLine="0" w:firstLineChars="0"/>
              <w:jc w:val="center"/>
              <w:rPr>
                <w:rFonts w:ascii="宋体" w:hAnsi="宋体"/>
                <w:color w:val="auto"/>
                <w:sz w:val="21"/>
                <w:szCs w:val="21"/>
                <w:highlight w:val="none"/>
              </w:rPr>
            </w:pPr>
            <w:r>
              <w:rPr>
                <w:rFonts w:ascii="宋体" w:hAnsi="宋体"/>
                <w:color w:val="auto"/>
                <w:sz w:val="21"/>
                <w:szCs w:val="21"/>
                <w:highlight w:val="none"/>
              </w:rPr>
              <w:t>暂定</w:t>
            </w:r>
            <w:r>
              <w:rPr>
                <w:rFonts w:hint="eastAsia" w:ascii="宋体" w:hAnsi="宋体"/>
                <w:color w:val="auto"/>
                <w:sz w:val="21"/>
                <w:szCs w:val="21"/>
                <w:highlight w:val="none"/>
              </w:rPr>
              <w:t>含税</w:t>
            </w:r>
          </w:p>
          <w:p>
            <w:pPr>
              <w:spacing w:line="240" w:lineRule="auto"/>
              <w:ind w:firstLine="0" w:firstLineChars="0"/>
              <w:jc w:val="center"/>
              <w:rPr>
                <w:rFonts w:hint="eastAsia" w:ascii="宋体" w:hAnsi="宋体"/>
                <w:color w:val="auto"/>
                <w:sz w:val="21"/>
                <w:szCs w:val="21"/>
                <w:highlight w:val="none"/>
              </w:rPr>
            </w:pPr>
            <w:r>
              <w:rPr>
                <w:rFonts w:ascii="宋体" w:hAnsi="宋体"/>
                <w:color w:val="auto"/>
                <w:sz w:val="21"/>
                <w:szCs w:val="21"/>
                <w:highlight w:val="none"/>
              </w:rPr>
              <w:t>合价</w:t>
            </w:r>
            <w:r>
              <w:rPr>
                <w:rFonts w:hint="eastAsia" w:ascii="宋体" w:hAnsi="宋体"/>
                <w:color w:val="auto"/>
                <w:sz w:val="21"/>
                <w:szCs w:val="21"/>
                <w:highlight w:val="none"/>
              </w:rPr>
              <w:t>(元)</w:t>
            </w:r>
          </w:p>
        </w:tc>
        <w:tc>
          <w:tcPr>
            <w:tcW w:w="705" w:type="dxa"/>
            <w:noWrap w:val="0"/>
            <w:vAlign w:val="center"/>
          </w:tcPr>
          <w:p>
            <w:pPr>
              <w:spacing w:line="240" w:lineRule="auto"/>
              <w:ind w:firstLine="0" w:firstLineChars="0"/>
              <w:jc w:val="center"/>
              <w:rPr>
                <w:rFonts w:ascii="宋体" w:hAnsi="宋体"/>
                <w:color w:val="auto"/>
                <w:sz w:val="21"/>
                <w:szCs w:val="21"/>
                <w:highlight w:val="none"/>
              </w:rPr>
            </w:pPr>
            <w:r>
              <w:rPr>
                <w:rFonts w:ascii="宋体" w:hAnsi="宋体"/>
                <w:color w:val="auto"/>
                <w:sz w:val="21"/>
                <w:szCs w:val="21"/>
                <w:highlight w:val="none"/>
              </w:rPr>
              <w:t>混凝土</w:t>
            </w:r>
          </w:p>
          <w:p>
            <w:pPr>
              <w:pStyle w:val="5"/>
              <w:spacing w:before="0"/>
              <w:jc w:val="center"/>
              <w:rPr>
                <w:rFonts w:hint="eastAsia" w:ascii="宋体" w:hAnsi="宋体"/>
                <w:color w:val="auto"/>
                <w:sz w:val="21"/>
                <w:szCs w:val="21"/>
                <w:highlight w:val="none"/>
              </w:rPr>
            </w:pPr>
            <w:r>
              <w:rPr>
                <w:rFonts w:ascii="宋体" w:hAnsi="宋体"/>
                <w:color w:val="auto"/>
                <w:sz w:val="21"/>
                <w:szCs w:val="21"/>
                <w:highlight w:val="none"/>
              </w:rPr>
              <w:t>强度</w:t>
            </w:r>
          </w:p>
        </w:tc>
        <w:tc>
          <w:tcPr>
            <w:tcW w:w="947" w:type="dxa"/>
            <w:gridSpan w:val="2"/>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505"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1</w:t>
            </w:r>
          </w:p>
        </w:tc>
        <w:tc>
          <w:tcPr>
            <w:tcW w:w="1958" w:type="dxa"/>
            <w:noWrap w:val="0"/>
            <w:vAlign w:val="center"/>
          </w:tcPr>
          <w:p>
            <w:pPr>
              <w:pStyle w:val="5"/>
              <w:spacing w:before="0"/>
              <w:jc w:val="center"/>
              <w:rPr>
                <w:rFonts w:ascii="宋体" w:hAnsi="宋体"/>
                <w:color w:val="auto"/>
                <w:sz w:val="21"/>
                <w:szCs w:val="21"/>
                <w:highlight w:val="none"/>
              </w:rPr>
            </w:pPr>
            <w:r>
              <w:rPr>
                <w:rFonts w:ascii="宋体" w:hAnsi="宋体"/>
                <w:color w:val="auto"/>
                <w:sz w:val="21"/>
                <w:szCs w:val="21"/>
                <w:highlight w:val="none"/>
              </w:rPr>
              <w:t>PHC</w:t>
            </w:r>
            <w:r>
              <w:rPr>
                <w:rFonts w:hint="eastAsia" w:ascii="宋体" w:hAnsi="宋体"/>
                <w:color w:val="auto"/>
                <w:sz w:val="21"/>
                <w:szCs w:val="21"/>
                <w:highlight w:val="none"/>
              </w:rPr>
              <w:t>-</w:t>
            </w:r>
            <w:r>
              <w:rPr>
                <w:rFonts w:ascii="宋体" w:hAnsi="宋体"/>
                <w:color w:val="auto"/>
                <w:sz w:val="21"/>
                <w:szCs w:val="21"/>
                <w:highlight w:val="none"/>
              </w:rPr>
              <w:t>600(110)AB-C80</w:t>
            </w:r>
            <w:r>
              <w:rPr>
                <w:rFonts w:hint="eastAsia" w:ascii="宋体" w:hAnsi="宋体"/>
                <w:color w:val="auto"/>
                <w:sz w:val="21"/>
                <w:szCs w:val="21"/>
                <w:highlight w:val="none"/>
              </w:rPr>
              <w:t xml:space="preserve"> 预应力管桩</w:t>
            </w:r>
          </w:p>
        </w:tc>
        <w:tc>
          <w:tcPr>
            <w:tcW w:w="550"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1</w:t>
            </w:r>
            <w:r>
              <w:rPr>
                <w:rFonts w:ascii="宋体" w:hAnsi="宋体"/>
                <w:color w:val="auto"/>
                <w:sz w:val="21"/>
                <w:szCs w:val="21"/>
                <w:highlight w:val="none"/>
              </w:rPr>
              <w:t>3</w:t>
            </w:r>
            <w:r>
              <w:rPr>
                <w:rFonts w:hint="eastAsia" w:ascii="宋体" w:hAnsi="宋体"/>
                <w:color w:val="auto"/>
                <w:sz w:val="21"/>
                <w:szCs w:val="21"/>
                <w:highlight w:val="none"/>
              </w:rPr>
              <w:t>m</w:t>
            </w:r>
          </w:p>
        </w:tc>
        <w:tc>
          <w:tcPr>
            <w:tcW w:w="630" w:type="dxa"/>
            <w:noWrap w:val="0"/>
            <w:vAlign w:val="center"/>
          </w:tcPr>
          <w:p>
            <w:pPr>
              <w:pStyle w:val="5"/>
              <w:spacing w:before="0"/>
              <w:jc w:val="center"/>
              <w:rPr>
                <w:rFonts w:ascii="宋体" w:hAnsi="宋体"/>
                <w:color w:val="auto"/>
                <w:sz w:val="21"/>
                <w:szCs w:val="21"/>
                <w:highlight w:val="none"/>
              </w:rPr>
            </w:pPr>
            <w:r>
              <w:rPr>
                <w:rFonts w:ascii="宋体" w:hAnsi="宋体"/>
                <w:color w:val="auto"/>
                <w:sz w:val="21"/>
                <w:szCs w:val="21"/>
                <w:highlight w:val="none"/>
              </w:rPr>
              <w:t>740</w:t>
            </w:r>
            <w:r>
              <w:rPr>
                <w:rFonts w:hint="eastAsia" w:ascii="宋体" w:hAnsi="宋体"/>
                <w:color w:val="auto"/>
                <w:sz w:val="21"/>
                <w:szCs w:val="21"/>
                <w:highlight w:val="none"/>
              </w:rPr>
              <w:t>根</w:t>
            </w:r>
          </w:p>
        </w:tc>
        <w:tc>
          <w:tcPr>
            <w:tcW w:w="830" w:type="dxa"/>
            <w:noWrap w:val="0"/>
            <w:vAlign w:val="center"/>
          </w:tcPr>
          <w:p>
            <w:pPr>
              <w:pStyle w:val="5"/>
              <w:spacing w:before="0"/>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9620</w:t>
            </w:r>
          </w:p>
        </w:tc>
        <w:tc>
          <w:tcPr>
            <w:tcW w:w="1120" w:type="dxa"/>
            <w:noWrap w:val="0"/>
            <w:vAlign w:val="center"/>
          </w:tcPr>
          <w:p>
            <w:pPr>
              <w:pStyle w:val="5"/>
              <w:spacing w:before="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210</w:t>
            </w:r>
          </w:p>
        </w:tc>
        <w:tc>
          <w:tcPr>
            <w:tcW w:w="990" w:type="dxa"/>
            <w:noWrap w:val="0"/>
            <w:vAlign w:val="center"/>
          </w:tcPr>
          <w:p>
            <w:pPr>
              <w:pStyle w:val="5"/>
              <w:spacing w:before="0"/>
              <w:jc w:val="center"/>
              <w:rPr>
                <w:rFonts w:hint="eastAsia" w:ascii="宋体" w:hAnsi="宋体"/>
                <w:color w:val="auto"/>
                <w:sz w:val="21"/>
                <w:szCs w:val="21"/>
                <w:highlight w:val="none"/>
              </w:rPr>
            </w:pPr>
          </w:p>
        </w:tc>
        <w:tc>
          <w:tcPr>
            <w:tcW w:w="1060" w:type="dxa"/>
            <w:noWrap w:val="0"/>
            <w:vAlign w:val="center"/>
          </w:tcPr>
          <w:p>
            <w:pPr>
              <w:pStyle w:val="5"/>
              <w:spacing w:before="0"/>
              <w:jc w:val="center"/>
              <w:rPr>
                <w:rFonts w:hint="eastAsia" w:ascii="宋体" w:hAnsi="宋体"/>
                <w:color w:val="auto"/>
                <w:sz w:val="21"/>
                <w:szCs w:val="21"/>
                <w:highlight w:val="none"/>
              </w:rPr>
            </w:pPr>
          </w:p>
        </w:tc>
        <w:tc>
          <w:tcPr>
            <w:tcW w:w="705"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C</w:t>
            </w:r>
            <w:r>
              <w:rPr>
                <w:rFonts w:ascii="宋体" w:hAnsi="宋体"/>
                <w:color w:val="auto"/>
                <w:sz w:val="21"/>
                <w:szCs w:val="21"/>
                <w:highlight w:val="none"/>
              </w:rPr>
              <w:t>80</w:t>
            </w:r>
          </w:p>
        </w:tc>
        <w:tc>
          <w:tcPr>
            <w:tcW w:w="947" w:type="dxa"/>
            <w:gridSpan w:val="2"/>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南船闸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505"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2</w:t>
            </w:r>
          </w:p>
        </w:tc>
        <w:tc>
          <w:tcPr>
            <w:tcW w:w="1958" w:type="dxa"/>
            <w:noWrap w:val="0"/>
            <w:vAlign w:val="center"/>
          </w:tcPr>
          <w:p>
            <w:pPr>
              <w:pStyle w:val="5"/>
              <w:spacing w:before="0"/>
              <w:jc w:val="center"/>
              <w:rPr>
                <w:rFonts w:ascii="宋体" w:hAnsi="宋体"/>
                <w:color w:val="auto"/>
                <w:sz w:val="21"/>
                <w:szCs w:val="21"/>
                <w:highlight w:val="none"/>
              </w:rPr>
            </w:pPr>
            <w:r>
              <w:rPr>
                <w:rFonts w:ascii="宋体" w:hAnsi="宋体"/>
                <w:color w:val="auto"/>
                <w:sz w:val="21"/>
                <w:szCs w:val="21"/>
                <w:highlight w:val="none"/>
              </w:rPr>
              <w:t>PHC</w:t>
            </w:r>
            <w:r>
              <w:rPr>
                <w:rFonts w:hint="eastAsia" w:ascii="宋体" w:hAnsi="宋体"/>
                <w:color w:val="auto"/>
                <w:sz w:val="21"/>
                <w:szCs w:val="21"/>
                <w:highlight w:val="none"/>
              </w:rPr>
              <w:t>-</w:t>
            </w:r>
            <w:r>
              <w:rPr>
                <w:rFonts w:ascii="宋体" w:hAnsi="宋体"/>
                <w:color w:val="auto"/>
                <w:sz w:val="21"/>
                <w:szCs w:val="21"/>
                <w:highlight w:val="none"/>
              </w:rPr>
              <w:t>600(110)AB-C80</w:t>
            </w:r>
            <w:r>
              <w:rPr>
                <w:rFonts w:hint="eastAsia" w:ascii="宋体" w:hAnsi="宋体"/>
                <w:color w:val="auto"/>
                <w:sz w:val="21"/>
                <w:szCs w:val="21"/>
                <w:highlight w:val="none"/>
              </w:rPr>
              <w:t xml:space="preserve"> 预应力管桩</w:t>
            </w:r>
          </w:p>
        </w:tc>
        <w:tc>
          <w:tcPr>
            <w:tcW w:w="550" w:type="dxa"/>
            <w:noWrap w:val="0"/>
            <w:vAlign w:val="center"/>
          </w:tcPr>
          <w:p>
            <w:pPr>
              <w:pStyle w:val="5"/>
              <w:spacing w:before="0"/>
              <w:jc w:val="center"/>
              <w:rPr>
                <w:rFonts w:ascii="宋体" w:hAnsi="宋体"/>
                <w:color w:val="auto"/>
                <w:sz w:val="21"/>
                <w:szCs w:val="21"/>
                <w:highlight w:val="none"/>
              </w:rPr>
            </w:pPr>
            <w:r>
              <w:rPr>
                <w:rFonts w:hint="eastAsia" w:ascii="宋体" w:hAnsi="宋体"/>
                <w:color w:val="auto"/>
                <w:sz w:val="21"/>
                <w:szCs w:val="21"/>
                <w:highlight w:val="none"/>
              </w:rPr>
              <w:t>14m</w:t>
            </w:r>
          </w:p>
        </w:tc>
        <w:tc>
          <w:tcPr>
            <w:tcW w:w="630" w:type="dxa"/>
            <w:noWrap w:val="0"/>
            <w:vAlign w:val="center"/>
          </w:tcPr>
          <w:p>
            <w:pPr>
              <w:pStyle w:val="5"/>
              <w:spacing w:before="0"/>
              <w:jc w:val="center"/>
              <w:rPr>
                <w:rFonts w:ascii="宋体" w:hAnsi="宋体"/>
                <w:color w:val="auto"/>
                <w:sz w:val="21"/>
                <w:szCs w:val="21"/>
                <w:highlight w:val="none"/>
              </w:rPr>
            </w:pPr>
            <w:r>
              <w:rPr>
                <w:rFonts w:hint="eastAsia" w:ascii="宋体" w:hAnsi="宋体"/>
                <w:color w:val="auto"/>
                <w:sz w:val="21"/>
                <w:szCs w:val="21"/>
                <w:highlight w:val="none"/>
              </w:rPr>
              <w:t>776根</w:t>
            </w:r>
          </w:p>
        </w:tc>
        <w:tc>
          <w:tcPr>
            <w:tcW w:w="830" w:type="dxa"/>
            <w:noWrap w:val="0"/>
            <w:vAlign w:val="center"/>
          </w:tcPr>
          <w:p>
            <w:pPr>
              <w:pStyle w:val="5"/>
              <w:spacing w:before="0"/>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10864</w:t>
            </w:r>
          </w:p>
        </w:tc>
        <w:tc>
          <w:tcPr>
            <w:tcW w:w="1120" w:type="dxa"/>
            <w:noWrap w:val="0"/>
            <w:vAlign w:val="center"/>
          </w:tcPr>
          <w:p>
            <w:pPr>
              <w:pStyle w:val="5"/>
              <w:spacing w:before="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210</w:t>
            </w:r>
          </w:p>
        </w:tc>
        <w:tc>
          <w:tcPr>
            <w:tcW w:w="990" w:type="dxa"/>
            <w:noWrap w:val="0"/>
            <w:vAlign w:val="center"/>
          </w:tcPr>
          <w:p>
            <w:pPr>
              <w:pStyle w:val="5"/>
              <w:spacing w:before="0"/>
              <w:jc w:val="center"/>
              <w:rPr>
                <w:rFonts w:hint="eastAsia" w:ascii="宋体" w:hAnsi="宋体"/>
                <w:color w:val="auto"/>
                <w:sz w:val="21"/>
                <w:szCs w:val="21"/>
                <w:highlight w:val="none"/>
              </w:rPr>
            </w:pPr>
          </w:p>
        </w:tc>
        <w:tc>
          <w:tcPr>
            <w:tcW w:w="1060" w:type="dxa"/>
            <w:noWrap w:val="0"/>
            <w:vAlign w:val="center"/>
          </w:tcPr>
          <w:p>
            <w:pPr>
              <w:pStyle w:val="5"/>
              <w:spacing w:before="0"/>
              <w:jc w:val="center"/>
              <w:rPr>
                <w:rFonts w:hint="eastAsia" w:ascii="宋体" w:hAnsi="宋体"/>
                <w:color w:val="auto"/>
                <w:sz w:val="21"/>
                <w:szCs w:val="21"/>
                <w:highlight w:val="none"/>
              </w:rPr>
            </w:pPr>
          </w:p>
        </w:tc>
        <w:tc>
          <w:tcPr>
            <w:tcW w:w="705"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C</w:t>
            </w:r>
            <w:r>
              <w:rPr>
                <w:rFonts w:ascii="宋体" w:hAnsi="宋体"/>
                <w:color w:val="auto"/>
                <w:sz w:val="21"/>
                <w:szCs w:val="21"/>
                <w:highlight w:val="none"/>
              </w:rPr>
              <w:t>80</w:t>
            </w:r>
          </w:p>
        </w:tc>
        <w:tc>
          <w:tcPr>
            <w:tcW w:w="947" w:type="dxa"/>
            <w:gridSpan w:val="2"/>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北船闸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505"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3</w:t>
            </w:r>
          </w:p>
        </w:tc>
        <w:tc>
          <w:tcPr>
            <w:tcW w:w="1958" w:type="dxa"/>
            <w:noWrap w:val="0"/>
            <w:vAlign w:val="center"/>
          </w:tcPr>
          <w:p>
            <w:pPr>
              <w:pStyle w:val="5"/>
              <w:spacing w:before="0"/>
              <w:jc w:val="center"/>
              <w:rPr>
                <w:rFonts w:ascii="宋体" w:hAnsi="宋体"/>
                <w:color w:val="auto"/>
                <w:sz w:val="21"/>
                <w:szCs w:val="21"/>
                <w:highlight w:val="none"/>
              </w:rPr>
            </w:pPr>
            <w:r>
              <w:rPr>
                <w:rFonts w:ascii="宋体" w:hAnsi="宋体"/>
                <w:color w:val="auto"/>
                <w:sz w:val="21"/>
                <w:szCs w:val="21"/>
                <w:highlight w:val="none"/>
              </w:rPr>
              <w:t>PHC</w:t>
            </w:r>
            <w:r>
              <w:rPr>
                <w:rFonts w:hint="eastAsia" w:ascii="宋体" w:hAnsi="宋体"/>
                <w:color w:val="auto"/>
                <w:sz w:val="21"/>
                <w:szCs w:val="21"/>
                <w:highlight w:val="none"/>
              </w:rPr>
              <w:t>-</w:t>
            </w:r>
            <w:r>
              <w:rPr>
                <w:rFonts w:ascii="宋体" w:hAnsi="宋体"/>
                <w:color w:val="auto"/>
                <w:sz w:val="21"/>
                <w:szCs w:val="21"/>
                <w:highlight w:val="none"/>
              </w:rPr>
              <w:t>600(110)AB-C80</w:t>
            </w:r>
            <w:r>
              <w:rPr>
                <w:rFonts w:hint="eastAsia" w:ascii="宋体" w:hAnsi="宋体"/>
                <w:color w:val="auto"/>
                <w:sz w:val="21"/>
                <w:szCs w:val="21"/>
                <w:highlight w:val="none"/>
              </w:rPr>
              <w:t xml:space="preserve"> 预应力管桩</w:t>
            </w:r>
          </w:p>
        </w:tc>
        <w:tc>
          <w:tcPr>
            <w:tcW w:w="550" w:type="dxa"/>
            <w:noWrap w:val="0"/>
            <w:vAlign w:val="center"/>
          </w:tcPr>
          <w:p>
            <w:pPr>
              <w:pStyle w:val="5"/>
              <w:spacing w:before="0"/>
              <w:jc w:val="center"/>
              <w:rPr>
                <w:rFonts w:ascii="宋体" w:hAnsi="宋体"/>
                <w:color w:val="auto"/>
                <w:sz w:val="21"/>
                <w:szCs w:val="21"/>
                <w:highlight w:val="none"/>
              </w:rPr>
            </w:pPr>
            <w:r>
              <w:rPr>
                <w:rFonts w:hint="eastAsia" w:ascii="宋体" w:hAnsi="宋体"/>
                <w:color w:val="auto"/>
                <w:sz w:val="21"/>
                <w:szCs w:val="21"/>
                <w:highlight w:val="none"/>
              </w:rPr>
              <w:t>7m</w:t>
            </w:r>
          </w:p>
        </w:tc>
        <w:tc>
          <w:tcPr>
            <w:tcW w:w="630" w:type="dxa"/>
            <w:noWrap w:val="0"/>
            <w:vAlign w:val="center"/>
          </w:tcPr>
          <w:p>
            <w:pPr>
              <w:pStyle w:val="5"/>
              <w:spacing w:before="0"/>
              <w:jc w:val="center"/>
              <w:rPr>
                <w:rFonts w:ascii="宋体" w:hAnsi="宋体"/>
                <w:color w:val="auto"/>
                <w:sz w:val="21"/>
                <w:szCs w:val="21"/>
                <w:highlight w:val="none"/>
              </w:rPr>
            </w:pPr>
            <w:r>
              <w:rPr>
                <w:rFonts w:hint="eastAsia" w:ascii="宋体" w:hAnsi="宋体"/>
                <w:color w:val="auto"/>
                <w:sz w:val="21"/>
                <w:szCs w:val="21"/>
                <w:highlight w:val="none"/>
              </w:rPr>
              <w:t>340根</w:t>
            </w:r>
          </w:p>
        </w:tc>
        <w:tc>
          <w:tcPr>
            <w:tcW w:w="830" w:type="dxa"/>
            <w:noWrap w:val="0"/>
            <w:vAlign w:val="center"/>
          </w:tcPr>
          <w:p>
            <w:pPr>
              <w:pStyle w:val="5"/>
              <w:spacing w:before="0"/>
              <w:jc w:val="center"/>
              <w:rPr>
                <w:rFonts w:hint="default" w:ascii="宋体" w:hAnsi="宋体"/>
                <w:color w:val="auto"/>
                <w:sz w:val="21"/>
                <w:szCs w:val="21"/>
                <w:highlight w:val="none"/>
                <w:lang w:val="en-US" w:eastAsia="zh-CN"/>
              </w:rPr>
            </w:pPr>
            <w:r>
              <w:rPr>
                <w:rFonts w:hint="eastAsia" w:ascii="宋体" w:hAnsi="宋体"/>
                <w:color w:val="auto"/>
                <w:sz w:val="21"/>
                <w:szCs w:val="21"/>
                <w:highlight w:val="none"/>
                <w:lang w:val="en-US" w:eastAsia="zh-CN"/>
              </w:rPr>
              <w:t>2380</w:t>
            </w:r>
          </w:p>
        </w:tc>
        <w:tc>
          <w:tcPr>
            <w:tcW w:w="1120" w:type="dxa"/>
            <w:noWrap w:val="0"/>
            <w:vAlign w:val="center"/>
          </w:tcPr>
          <w:p>
            <w:pPr>
              <w:pStyle w:val="5"/>
              <w:spacing w:before="0"/>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230</w:t>
            </w:r>
          </w:p>
        </w:tc>
        <w:tc>
          <w:tcPr>
            <w:tcW w:w="990" w:type="dxa"/>
            <w:noWrap w:val="0"/>
            <w:vAlign w:val="center"/>
          </w:tcPr>
          <w:p>
            <w:pPr>
              <w:pStyle w:val="5"/>
              <w:spacing w:before="0"/>
              <w:jc w:val="center"/>
              <w:rPr>
                <w:rFonts w:hint="eastAsia" w:ascii="宋体" w:hAnsi="宋体"/>
                <w:color w:val="auto"/>
                <w:sz w:val="21"/>
                <w:szCs w:val="21"/>
                <w:highlight w:val="none"/>
              </w:rPr>
            </w:pPr>
          </w:p>
        </w:tc>
        <w:tc>
          <w:tcPr>
            <w:tcW w:w="1060" w:type="dxa"/>
            <w:noWrap w:val="0"/>
            <w:vAlign w:val="center"/>
          </w:tcPr>
          <w:p>
            <w:pPr>
              <w:pStyle w:val="5"/>
              <w:spacing w:before="0"/>
              <w:jc w:val="center"/>
              <w:rPr>
                <w:rFonts w:hint="eastAsia" w:ascii="宋体" w:hAnsi="宋体"/>
                <w:color w:val="auto"/>
                <w:sz w:val="21"/>
                <w:szCs w:val="21"/>
                <w:highlight w:val="none"/>
              </w:rPr>
            </w:pPr>
          </w:p>
        </w:tc>
        <w:tc>
          <w:tcPr>
            <w:tcW w:w="705" w:type="dxa"/>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C</w:t>
            </w:r>
            <w:r>
              <w:rPr>
                <w:rFonts w:ascii="宋体" w:hAnsi="宋体"/>
                <w:color w:val="auto"/>
                <w:sz w:val="21"/>
                <w:szCs w:val="21"/>
                <w:highlight w:val="none"/>
              </w:rPr>
              <w:t>80</w:t>
            </w:r>
          </w:p>
        </w:tc>
        <w:tc>
          <w:tcPr>
            <w:tcW w:w="947" w:type="dxa"/>
            <w:gridSpan w:val="2"/>
            <w:noWrap w:val="0"/>
            <w:vAlign w:val="center"/>
          </w:tcPr>
          <w:p>
            <w:pPr>
              <w:pStyle w:val="5"/>
              <w:spacing w:before="0"/>
              <w:jc w:val="center"/>
              <w:rPr>
                <w:rFonts w:hint="eastAsia" w:ascii="宋体" w:hAnsi="宋体"/>
                <w:color w:val="auto"/>
                <w:sz w:val="21"/>
                <w:szCs w:val="21"/>
                <w:highlight w:val="none"/>
              </w:rPr>
            </w:pPr>
            <w:r>
              <w:rPr>
                <w:rFonts w:hint="eastAsia" w:ascii="宋体" w:hAnsi="宋体"/>
                <w:color w:val="auto"/>
                <w:sz w:val="21"/>
                <w:szCs w:val="21"/>
                <w:highlight w:val="none"/>
              </w:rPr>
              <w:t>北船闸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gridAfter w:val="1"/>
          <w:wAfter w:w="9" w:type="dxa"/>
          <w:jc w:val="center"/>
        </w:trPr>
        <w:tc>
          <w:tcPr>
            <w:tcW w:w="505" w:type="dxa"/>
            <w:noWrap w:val="0"/>
            <w:vAlign w:val="center"/>
          </w:tcPr>
          <w:p>
            <w:pPr>
              <w:pStyle w:val="5"/>
              <w:spacing w:before="0"/>
              <w:jc w:val="center"/>
              <w:rPr>
                <w:rFonts w:hint="eastAsia" w:ascii="宋体" w:hAnsi="宋体"/>
                <w:color w:val="auto"/>
                <w:sz w:val="21"/>
                <w:szCs w:val="21"/>
                <w:highlight w:val="none"/>
              </w:rPr>
            </w:pPr>
          </w:p>
        </w:tc>
        <w:tc>
          <w:tcPr>
            <w:tcW w:w="1958" w:type="dxa"/>
            <w:noWrap w:val="0"/>
            <w:vAlign w:val="center"/>
          </w:tcPr>
          <w:p>
            <w:pPr>
              <w:ind w:firstLine="480"/>
              <w:rPr>
                <w:rFonts w:hint="eastAsia"/>
                <w:color w:val="auto"/>
                <w:highlight w:val="none"/>
              </w:rPr>
            </w:pPr>
            <w:r>
              <w:rPr>
                <w:rFonts w:hint="eastAsia"/>
                <w:color w:val="auto"/>
                <w:highlight w:val="none"/>
              </w:rPr>
              <w:t>合计</w:t>
            </w:r>
          </w:p>
        </w:tc>
        <w:tc>
          <w:tcPr>
            <w:tcW w:w="1180" w:type="dxa"/>
            <w:gridSpan w:val="2"/>
            <w:noWrap w:val="0"/>
            <w:vAlign w:val="center"/>
          </w:tcPr>
          <w:p>
            <w:pPr>
              <w:pStyle w:val="5"/>
              <w:spacing w:before="0"/>
              <w:jc w:val="center"/>
              <w:rPr>
                <w:rFonts w:hint="eastAsia" w:ascii="宋体" w:hAnsi="宋体"/>
                <w:color w:val="auto"/>
                <w:sz w:val="21"/>
                <w:szCs w:val="21"/>
                <w:highlight w:val="none"/>
              </w:rPr>
            </w:pPr>
          </w:p>
        </w:tc>
        <w:tc>
          <w:tcPr>
            <w:tcW w:w="830" w:type="dxa"/>
            <w:noWrap w:val="0"/>
            <w:vAlign w:val="center"/>
          </w:tcPr>
          <w:p>
            <w:pPr>
              <w:keepNext w:val="0"/>
              <w:keepLines w:val="0"/>
              <w:widowControl/>
              <w:suppressLineNumbers w:val="0"/>
              <w:ind w:left="0" w:leftChars="0" w:firstLine="0" w:firstLineChars="0"/>
              <w:jc w:val="center"/>
              <w:textAlignment w:val="center"/>
              <w:rPr>
                <w:rFonts w:hint="eastAsia" w:ascii="宋体" w:hAnsi="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22864</w:t>
            </w:r>
          </w:p>
        </w:tc>
        <w:tc>
          <w:tcPr>
            <w:tcW w:w="2110" w:type="dxa"/>
            <w:gridSpan w:val="2"/>
            <w:noWrap w:val="0"/>
            <w:vAlign w:val="center"/>
          </w:tcPr>
          <w:p>
            <w:pPr>
              <w:pStyle w:val="5"/>
              <w:spacing w:before="0"/>
              <w:jc w:val="center"/>
              <w:rPr>
                <w:rFonts w:hint="eastAsia" w:ascii="宋体" w:hAnsi="宋体"/>
                <w:color w:val="auto"/>
                <w:sz w:val="21"/>
                <w:szCs w:val="21"/>
                <w:highlight w:val="none"/>
              </w:rPr>
            </w:pPr>
          </w:p>
        </w:tc>
        <w:tc>
          <w:tcPr>
            <w:tcW w:w="1060" w:type="dxa"/>
            <w:noWrap w:val="0"/>
            <w:vAlign w:val="center"/>
          </w:tcPr>
          <w:p>
            <w:pPr>
              <w:pStyle w:val="5"/>
              <w:spacing w:before="0"/>
              <w:jc w:val="center"/>
              <w:rPr>
                <w:rFonts w:hint="eastAsia" w:ascii="宋体" w:hAnsi="宋体"/>
                <w:color w:val="auto"/>
                <w:sz w:val="21"/>
                <w:szCs w:val="21"/>
                <w:highlight w:val="none"/>
              </w:rPr>
            </w:pPr>
          </w:p>
        </w:tc>
        <w:tc>
          <w:tcPr>
            <w:tcW w:w="705" w:type="dxa"/>
            <w:noWrap w:val="0"/>
            <w:vAlign w:val="center"/>
          </w:tcPr>
          <w:p>
            <w:pPr>
              <w:pStyle w:val="5"/>
              <w:spacing w:before="0"/>
              <w:jc w:val="center"/>
              <w:rPr>
                <w:rFonts w:hint="eastAsia" w:ascii="宋体" w:hAnsi="宋体"/>
                <w:color w:val="auto"/>
                <w:sz w:val="21"/>
                <w:szCs w:val="21"/>
                <w:highlight w:val="none"/>
              </w:rPr>
            </w:pPr>
          </w:p>
        </w:tc>
        <w:tc>
          <w:tcPr>
            <w:tcW w:w="938" w:type="dxa"/>
            <w:noWrap w:val="0"/>
            <w:vAlign w:val="center"/>
          </w:tcPr>
          <w:p>
            <w:pPr>
              <w:pStyle w:val="5"/>
              <w:spacing w:before="0"/>
              <w:jc w:val="center"/>
              <w:rPr>
                <w:rFonts w:hint="eastAsia" w:ascii="宋体" w:hAnsi="宋体"/>
                <w:color w:val="auto"/>
                <w:sz w:val="21"/>
                <w:szCs w:val="21"/>
                <w:highlight w:val="none"/>
              </w:rPr>
            </w:pPr>
          </w:p>
        </w:tc>
      </w:tr>
    </w:tbl>
    <w:p>
      <w:pPr>
        <w:pStyle w:val="11"/>
        <w:widowControl w:val="0"/>
        <w:adjustRightInd w:val="0"/>
        <w:snapToGrid w:val="0"/>
        <w:spacing w:beforeAutospacing="0" w:afterAutospacing="0" w:line="360" w:lineRule="auto"/>
        <w:ind w:firstLine="420"/>
        <w:jc w:val="both"/>
        <w:textAlignment w:val="baseline"/>
        <w:rPr>
          <w:rFonts w:ascii="宋体" w:hAnsi="宋体"/>
          <w:color w:val="auto"/>
          <w:sz w:val="21"/>
          <w:szCs w:val="21"/>
          <w:highlight w:val="none"/>
        </w:rPr>
      </w:pPr>
      <w:r>
        <w:rPr>
          <w:rFonts w:ascii="宋体" w:hAnsi="宋体"/>
          <w:color w:val="auto"/>
          <w:sz w:val="21"/>
          <w:szCs w:val="21"/>
          <w:highlight w:val="none"/>
        </w:rPr>
        <w:t>1、上述合同价款包含所有材料费用，如双方议定由定作方提供原材料的，甲方应当按照约定提供材料，如果乙方发现甲方提供的材料不合格，应在收料时及时通知甲方更换、补齐或者采取其他补救措施。乙方不得擅自更换甲方提供的材料；甲方提供的材料价款，凭双方提供的原材料清单数量和双方约定的材料单价，在结算时由甲方在上述管桩价款中扣除。</w:t>
      </w:r>
    </w:p>
    <w:p>
      <w:pPr>
        <w:pStyle w:val="11"/>
        <w:widowControl w:val="0"/>
        <w:adjustRightInd w:val="0"/>
        <w:snapToGrid w:val="0"/>
        <w:spacing w:beforeAutospacing="0" w:afterAutospacing="0" w:line="360" w:lineRule="auto"/>
        <w:ind w:firstLine="420"/>
        <w:jc w:val="both"/>
        <w:textAlignment w:val="baseline"/>
        <w:rPr>
          <w:rFonts w:ascii="宋体" w:hAnsi="宋体"/>
          <w:color w:val="auto"/>
          <w:sz w:val="21"/>
          <w:szCs w:val="21"/>
          <w:highlight w:val="none"/>
        </w:rPr>
      </w:pPr>
      <w:r>
        <w:rPr>
          <w:rFonts w:ascii="宋体" w:hAnsi="宋体"/>
          <w:color w:val="auto"/>
          <w:sz w:val="21"/>
          <w:szCs w:val="21"/>
          <w:highlight w:val="none"/>
        </w:rPr>
        <w:t>2、结算数量：</w:t>
      </w:r>
      <w:r>
        <w:rPr>
          <w:rFonts w:hint="eastAsia" w:ascii="宋体" w:hAnsi="宋体" w:cs="宋体"/>
          <w:color w:val="auto"/>
          <w:sz w:val="21"/>
          <w:szCs w:val="21"/>
          <w:highlight w:val="none"/>
        </w:rPr>
        <w:t>以</w:t>
      </w:r>
      <w:r>
        <w:rPr>
          <w:rFonts w:ascii="宋体" w:hAnsi="宋体"/>
          <w:color w:val="auto"/>
          <w:sz w:val="21"/>
          <w:szCs w:val="21"/>
          <w:highlight w:val="none"/>
        </w:rPr>
        <w:t>甲方现场收货人员</w:t>
      </w:r>
      <w:r>
        <w:rPr>
          <w:rFonts w:hint="eastAsia" w:ascii="宋体" w:hAnsi="宋体"/>
          <w:color w:val="auto"/>
          <w:sz w:val="21"/>
          <w:szCs w:val="21"/>
          <w:highlight w:val="none"/>
          <w:u w:val="single"/>
        </w:rPr>
        <w:t xml:space="preserve"> </w:t>
      </w:r>
      <w:r>
        <w:rPr>
          <w:rFonts w:hint="eastAsia" w:ascii="宋体" w:hAnsi="宋体"/>
          <w:color w:val="auto"/>
          <w:sz w:val="21"/>
          <w:szCs w:val="18"/>
          <w:highlight w:val="none"/>
          <w:u w:val="single"/>
        </w:rPr>
        <w:t>徐微</w:t>
      </w:r>
      <w:r>
        <w:rPr>
          <w:rFonts w:hint="eastAsia" w:ascii="宋体" w:hAnsi="宋体"/>
          <w:color w:val="auto"/>
          <w:sz w:val="21"/>
          <w:szCs w:val="18"/>
          <w:highlight w:val="none"/>
          <w:u w:val="single"/>
          <w:lang w:eastAsia="zh-CN"/>
        </w:rPr>
        <w:t>（</w:t>
      </w:r>
      <w:r>
        <w:rPr>
          <w:rFonts w:hint="eastAsia" w:ascii="宋体" w:hAnsi="宋体"/>
          <w:color w:val="auto"/>
          <w:sz w:val="21"/>
          <w:szCs w:val="18"/>
          <w:highlight w:val="none"/>
          <w:u w:val="single"/>
          <w:lang w:val="en-US" w:eastAsia="zh-CN"/>
        </w:rPr>
        <w:t>南船闸</w:t>
      </w:r>
      <w:r>
        <w:rPr>
          <w:rFonts w:hint="eastAsia" w:ascii="宋体" w:hAnsi="宋体"/>
          <w:color w:val="auto"/>
          <w:sz w:val="21"/>
          <w:szCs w:val="18"/>
          <w:highlight w:val="none"/>
          <w:u w:val="single"/>
          <w:lang w:eastAsia="zh-CN"/>
        </w:rPr>
        <w:t>）、韦彩宏（</w:t>
      </w:r>
      <w:r>
        <w:rPr>
          <w:rFonts w:hint="eastAsia" w:ascii="宋体" w:hAnsi="宋体"/>
          <w:color w:val="auto"/>
          <w:sz w:val="21"/>
          <w:szCs w:val="18"/>
          <w:highlight w:val="none"/>
          <w:u w:val="single"/>
          <w:lang w:val="en-US" w:eastAsia="zh-CN"/>
        </w:rPr>
        <w:t>北船闸</w:t>
      </w:r>
      <w:r>
        <w:rPr>
          <w:rFonts w:hint="eastAsia" w:ascii="宋体" w:hAnsi="宋体"/>
          <w:color w:val="auto"/>
          <w:sz w:val="21"/>
          <w:szCs w:val="18"/>
          <w:highlight w:val="none"/>
          <w:u w:val="single"/>
          <w:lang w:eastAsia="zh-CN"/>
        </w:rPr>
        <w:t>）</w:t>
      </w:r>
      <w:r>
        <w:rPr>
          <w:rFonts w:hint="eastAsia" w:ascii="宋体" w:hAnsi="宋体"/>
          <w:color w:val="auto"/>
          <w:sz w:val="21"/>
          <w:szCs w:val="18"/>
          <w:highlight w:val="none"/>
          <w:u w:val="single"/>
        </w:rPr>
        <w:t xml:space="preserve"> </w:t>
      </w:r>
      <w:r>
        <w:rPr>
          <w:rFonts w:ascii="宋体" w:hAnsi="宋体"/>
          <w:color w:val="auto"/>
          <w:sz w:val="21"/>
          <w:szCs w:val="21"/>
          <w:highlight w:val="none"/>
        </w:rPr>
        <w:t>及质检人员</w:t>
      </w:r>
      <w:r>
        <w:rPr>
          <w:rFonts w:hint="eastAsia" w:ascii="宋体" w:hAnsi="宋体"/>
          <w:color w:val="auto"/>
          <w:sz w:val="21"/>
          <w:szCs w:val="21"/>
          <w:highlight w:val="none"/>
          <w:u w:val="single"/>
        </w:rPr>
        <w:t xml:space="preserve"> 鞠恒锁</w:t>
      </w:r>
      <w:r>
        <w:rPr>
          <w:rFonts w:hint="eastAsia" w:ascii="宋体" w:hAnsi="宋体"/>
          <w:color w:val="auto"/>
          <w:sz w:val="21"/>
          <w:szCs w:val="21"/>
          <w:highlight w:val="none"/>
          <w:u w:val="single"/>
          <w:lang w:eastAsia="zh-CN"/>
        </w:rPr>
        <w:t>（</w:t>
      </w:r>
      <w:r>
        <w:rPr>
          <w:rFonts w:hint="eastAsia" w:ascii="宋体" w:hAnsi="宋体"/>
          <w:color w:val="auto"/>
          <w:sz w:val="21"/>
          <w:szCs w:val="21"/>
          <w:highlight w:val="none"/>
          <w:u w:val="single"/>
          <w:lang w:val="en-US" w:eastAsia="zh-CN"/>
        </w:rPr>
        <w:t>南船闸</w:t>
      </w:r>
      <w:r>
        <w:rPr>
          <w:rFonts w:hint="eastAsia" w:ascii="宋体" w:hAnsi="宋体"/>
          <w:color w:val="auto"/>
          <w:sz w:val="21"/>
          <w:szCs w:val="21"/>
          <w:highlight w:val="none"/>
          <w:u w:val="single"/>
          <w:lang w:eastAsia="zh-CN"/>
        </w:rPr>
        <w:t>）、</w:t>
      </w:r>
      <w:r>
        <w:rPr>
          <w:rFonts w:hint="eastAsia" w:ascii="宋体" w:hAnsi="宋体"/>
          <w:color w:val="auto"/>
          <w:sz w:val="21"/>
          <w:szCs w:val="21"/>
          <w:highlight w:val="none"/>
          <w:u w:val="single"/>
          <w:lang w:val="en-US" w:eastAsia="zh-CN"/>
        </w:rPr>
        <w:t>王龙（北船闸）</w:t>
      </w:r>
      <w:r>
        <w:rPr>
          <w:rFonts w:ascii="宋体" w:hAnsi="宋体"/>
          <w:color w:val="auto"/>
          <w:sz w:val="21"/>
          <w:szCs w:val="21"/>
          <w:highlight w:val="none"/>
          <w:u w:val="single"/>
        </w:rPr>
        <w:t xml:space="preserve"> </w:t>
      </w:r>
      <w:r>
        <w:rPr>
          <w:rFonts w:hint="eastAsia" w:ascii="宋体" w:hAnsi="宋体"/>
          <w:color w:val="auto"/>
          <w:sz w:val="21"/>
          <w:szCs w:val="21"/>
          <w:highlight w:val="none"/>
        </w:rPr>
        <w:t>对进场</w:t>
      </w:r>
      <w:r>
        <w:rPr>
          <w:rFonts w:ascii="宋体" w:hAnsi="宋体"/>
          <w:color w:val="auto"/>
          <w:sz w:val="21"/>
          <w:szCs w:val="21"/>
          <w:highlight w:val="none"/>
        </w:rPr>
        <w:t>预制</w:t>
      </w:r>
      <w:r>
        <w:rPr>
          <w:rFonts w:hint="eastAsia" w:ascii="宋体" w:hAnsi="宋体"/>
          <w:color w:val="auto"/>
          <w:sz w:val="21"/>
          <w:szCs w:val="21"/>
          <w:highlight w:val="none"/>
        </w:rPr>
        <w:t>P</w:t>
      </w:r>
      <w:r>
        <w:rPr>
          <w:rFonts w:ascii="宋体" w:hAnsi="宋体"/>
          <w:color w:val="auto"/>
          <w:sz w:val="21"/>
          <w:szCs w:val="21"/>
          <w:highlight w:val="none"/>
        </w:rPr>
        <w:t>HC管桩</w:t>
      </w:r>
      <w:r>
        <w:rPr>
          <w:rFonts w:hint="eastAsia" w:ascii="宋体" w:hAnsi="宋体"/>
          <w:color w:val="auto"/>
          <w:sz w:val="21"/>
          <w:szCs w:val="21"/>
          <w:highlight w:val="none"/>
        </w:rPr>
        <w:t>进行现场验收，</w:t>
      </w:r>
      <w:r>
        <w:rPr>
          <w:rFonts w:ascii="宋体" w:hAnsi="宋体"/>
          <w:color w:val="auto"/>
          <w:sz w:val="21"/>
          <w:szCs w:val="21"/>
          <w:highlight w:val="none"/>
        </w:rPr>
        <w:t>扣除破损、外观尺寸、外观质量不符合要求的预制</w:t>
      </w:r>
      <w:r>
        <w:rPr>
          <w:rFonts w:hint="eastAsia" w:ascii="宋体" w:hAnsi="宋体"/>
          <w:color w:val="auto"/>
          <w:sz w:val="21"/>
          <w:szCs w:val="21"/>
          <w:highlight w:val="none"/>
        </w:rPr>
        <w:t>P</w:t>
      </w:r>
      <w:r>
        <w:rPr>
          <w:rFonts w:ascii="宋体" w:hAnsi="宋体"/>
          <w:color w:val="auto"/>
          <w:sz w:val="21"/>
          <w:szCs w:val="21"/>
          <w:highlight w:val="none"/>
        </w:rPr>
        <w:t>HC管桩，</w:t>
      </w:r>
      <w:r>
        <w:rPr>
          <w:rFonts w:hint="eastAsia" w:ascii="宋体" w:hAnsi="宋体"/>
          <w:color w:val="auto"/>
          <w:sz w:val="21"/>
          <w:szCs w:val="21"/>
          <w:highlight w:val="none"/>
        </w:rPr>
        <w:t>并对验收合格的</w:t>
      </w:r>
      <w:r>
        <w:rPr>
          <w:rFonts w:ascii="宋体" w:hAnsi="宋体"/>
          <w:color w:val="auto"/>
          <w:sz w:val="21"/>
          <w:szCs w:val="21"/>
          <w:highlight w:val="none"/>
        </w:rPr>
        <w:t>预制</w:t>
      </w:r>
      <w:r>
        <w:rPr>
          <w:rFonts w:hint="eastAsia" w:ascii="宋体" w:hAnsi="宋体"/>
          <w:color w:val="auto"/>
          <w:sz w:val="21"/>
          <w:szCs w:val="21"/>
          <w:highlight w:val="none"/>
        </w:rPr>
        <w:t>P</w:t>
      </w:r>
      <w:r>
        <w:rPr>
          <w:rFonts w:ascii="宋体" w:hAnsi="宋体"/>
          <w:color w:val="auto"/>
          <w:sz w:val="21"/>
          <w:szCs w:val="21"/>
          <w:highlight w:val="none"/>
        </w:rPr>
        <w:t>HC管桩</w:t>
      </w:r>
      <w:r>
        <w:rPr>
          <w:rFonts w:hint="eastAsia" w:ascii="宋体" w:hAnsi="宋体"/>
          <w:color w:val="auto"/>
          <w:sz w:val="21"/>
          <w:szCs w:val="21"/>
          <w:highlight w:val="none"/>
        </w:rPr>
        <w:t>数量签字确认作为最终结算数量</w:t>
      </w:r>
      <w:r>
        <w:rPr>
          <w:rFonts w:ascii="宋体" w:hAnsi="宋体"/>
          <w:color w:val="auto"/>
          <w:sz w:val="21"/>
          <w:szCs w:val="21"/>
          <w:highlight w:val="none"/>
        </w:rPr>
        <w:t>。</w:t>
      </w:r>
    </w:p>
    <w:p>
      <w:pPr>
        <w:pStyle w:val="11"/>
        <w:widowControl w:val="0"/>
        <w:adjustRightInd w:val="0"/>
        <w:snapToGrid w:val="0"/>
        <w:spacing w:beforeAutospacing="0" w:afterAutospacing="0" w:line="360" w:lineRule="auto"/>
        <w:ind w:firstLine="420"/>
        <w:jc w:val="both"/>
        <w:textAlignment w:val="baseline"/>
        <w:rPr>
          <w:rFonts w:ascii="宋体" w:hAnsi="宋体"/>
          <w:color w:val="auto"/>
          <w:sz w:val="21"/>
          <w:szCs w:val="21"/>
          <w:highlight w:val="none"/>
        </w:rPr>
      </w:pPr>
      <w:r>
        <w:rPr>
          <w:rFonts w:ascii="宋体" w:hAnsi="宋体"/>
          <w:color w:val="auto"/>
          <w:sz w:val="21"/>
          <w:szCs w:val="21"/>
          <w:highlight w:val="none"/>
        </w:rPr>
        <w:t>3、以上双方确定的价格为乙方送货到甲方工地价格，该价格均包含货款及装车、运输、卸货等全过程的安全保险、措施费用、售后服务和如发生安全事故导致的一切赔偿费用以及乙方管理费、利润、税金等费用，乙方不得以任何理由额外索取费用。乙方向甲方全额提供税率为13%的增值税专用发票。</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甲方开票信息和乙方收款信息如下：</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3"/>
        <w:gridCol w:w="4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noWrap w:val="0"/>
            <w:vAlign w:val="top"/>
          </w:tcPr>
          <w:p>
            <w:pPr>
              <w:spacing w:line="360" w:lineRule="auto"/>
              <w:ind w:firstLine="0" w:firstLineChars="0"/>
              <w:jc w:val="center"/>
              <w:rPr>
                <w:rFonts w:ascii="宋体" w:hAnsi="宋体"/>
                <w:color w:val="auto"/>
                <w:sz w:val="21"/>
                <w:szCs w:val="21"/>
                <w:highlight w:val="none"/>
              </w:rPr>
            </w:pPr>
            <w:r>
              <w:rPr>
                <w:rFonts w:ascii="宋体" w:hAnsi="宋体"/>
                <w:color w:val="auto"/>
                <w:sz w:val="21"/>
                <w:szCs w:val="21"/>
                <w:highlight w:val="none"/>
              </w:rPr>
              <w:t>甲方开票信息</w:t>
            </w:r>
          </w:p>
        </w:tc>
        <w:tc>
          <w:tcPr>
            <w:tcW w:w="4453" w:type="dxa"/>
            <w:noWrap w:val="0"/>
            <w:vAlign w:val="top"/>
          </w:tcPr>
          <w:p>
            <w:pPr>
              <w:spacing w:line="360" w:lineRule="auto"/>
              <w:ind w:firstLine="37" w:firstLineChars="18"/>
              <w:jc w:val="center"/>
              <w:rPr>
                <w:rFonts w:ascii="宋体" w:hAnsi="宋体"/>
                <w:color w:val="auto"/>
                <w:sz w:val="21"/>
                <w:szCs w:val="21"/>
                <w:highlight w:val="none"/>
              </w:rPr>
            </w:pPr>
            <w:r>
              <w:rPr>
                <w:rFonts w:ascii="宋体" w:hAnsi="宋体"/>
                <w:color w:val="auto"/>
                <w:sz w:val="21"/>
                <w:szCs w:val="21"/>
                <w:highlight w:val="none"/>
              </w:rPr>
              <w:t>乙方收款信息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noWrap w:val="0"/>
            <w:vAlign w:val="top"/>
          </w:tcPr>
          <w:p>
            <w:pPr>
              <w:spacing w:line="360" w:lineRule="auto"/>
              <w:ind w:firstLine="0" w:firstLineChars="0"/>
              <w:rPr>
                <w:rFonts w:ascii="宋体" w:hAnsi="宋体"/>
                <w:color w:val="auto"/>
                <w:sz w:val="21"/>
                <w:szCs w:val="21"/>
                <w:highlight w:val="none"/>
              </w:rPr>
            </w:pPr>
            <w:r>
              <w:rPr>
                <w:rFonts w:ascii="宋体" w:hAnsi="宋体"/>
                <w:color w:val="auto"/>
                <w:sz w:val="21"/>
                <w:szCs w:val="21"/>
                <w:highlight w:val="none"/>
              </w:rPr>
              <w:t>甲方： 江苏省水利建设工程有限公司</w:t>
            </w:r>
          </w:p>
        </w:tc>
        <w:tc>
          <w:tcPr>
            <w:tcW w:w="4453" w:type="dxa"/>
            <w:noWrap w:val="0"/>
            <w:vAlign w:val="top"/>
          </w:tcPr>
          <w:p>
            <w:pPr>
              <w:spacing w:line="360" w:lineRule="auto"/>
              <w:ind w:firstLine="0" w:firstLineChars="0"/>
              <w:rPr>
                <w:rFonts w:ascii="宋体" w:hAnsi="宋体"/>
                <w:color w:val="auto"/>
                <w:sz w:val="21"/>
                <w:szCs w:val="21"/>
                <w:highlight w:val="none"/>
              </w:rPr>
            </w:pPr>
            <w:r>
              <w:rPr>
                <w:rFonts w:ascii="宋体" w:hAnsi="宋体"/>
                <w:color w:val="auto"/>
                <w:sz w:val="21"/>
                <w:szCs w:val="21"/>
                <w:highlight w:val="none"/>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noWrap w:val="0"/>
            <w:vAlign w:val="top"/>
          </w:tcPr>
          <w:p>
            <w:pPr>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纳税人识别号：913200001347535697</w:t>
            </w:r>
          </w:p>
        </w:tc>
        <w:tc>
          <w:tcPr>
            <w:tcW w:w="4453" w:type="dxa"/>
            <w:noWrap w:val="0"/>
            <w:vAlign w:val="top"/>
          </w:tcPr>
          <w:p>
            <w:pPr>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noWrap w:val="0"/>
            <w:vAlign w:val="top"/>
          </w:tcPr>
          <w:p>
            <w:pPr>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地址：扬州市广陵产业园</w:t>
            </w:r>
          </w:p>
        </w:tc>
        <w:tc>
          <w:tcPr>
            <w:tcW w:w="4453" w:type="dxa"/>
            <w:noWrap w:val="0"/>
            <w:vAlign w:val="top"/>
          </w:tcPr>
          <w:p>
            <w:pPr>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 xml:space="preserve">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noWrap w:val="0"/>
            <w:vAlign w:val="top"/>
          </w:tcPr>
          <w:p>
            <w:pPr>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电话：0514-87361764</w:t>
            </w:r>
          </w:p>
        </w:tc>
        <w:tc>
          <w:tcPr>
            <w:tcW w:w="4453" w:type="dxa"/>
            <w:noWrap w:val="0"/>
            <w:vAlign w:val="top"/>
          </w:tcPr>
          <w:p>
            <w:pPr>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noWrap w:val="0"/>
            <w:vAlign w:val="top"/>
          </w:tcPr>
          <w:p>
            <w:pPr>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开户银行：建设银行扬州分行琼花支行</w:t>
            </w:r>
          </w:p>
        </w:tc>
        <w:tc>
          <w:tcPr>
            <w:tcW w:w="4453" w:type="dxa"/>
            <w:noWrap w:val="0"/>
            <w:vAlign w:val="top"/>
          </w:tcPr>
          <w:p>
            <w:pPr>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53" w:type="dxa"/>
            <w:noWrap w:val="0"/>
            <w:vAlign w:val="top"/>
          </w:tcPr>
          <w:p>
            <w:pPr>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银行账号：32001745736050488688</w:t>
            </w:r>
          </w:p>
        </w:tc>
        <w:tc>
          <w:tcPr>
            <w:tcW w:w="4453" w:type="dxa"/>
            <w:noWrap w:val="0"/>
            <w:vAlign w:val="top"/>
          </w:tcPr>
          <w:p>
            <w:pPr>
              <w:spacing w:line="440" w:lineRule="exact"/>
              <w:ind w:firstLine="0" w:firstLineChars="0"/>
              <w:rPr>
                <w:rFonts w:ascii="宋体" w:hAnsi="宋体"/>
                <w:color w:val="auto"/>
                <w:sz w:val="21"/>
                <w:szCs w:val="21"/>
                <w:highlight w:val="none"/>
              </w:rPr>
            </w:pPr>
            <w:r>
              <w:rPr>
                <w:rFonts w:ascii="宋体" w:hAnsi="宋体"/>
                <w:color w:val="auto"/>
                <w:sz w:val="21"/>
                <w:szCs w:val="21"/>
                <w:highlight w:val="none"/>
              </w:rPr>
              <w:t>银行账号：</w:t>
            </w:r>
          </w:p>
        </w:tc>
      </w:tr>
    </w:tbl>
    <w:p>
      <w:pPr>
        <w:spacing w:line="360" w:lineRule="auto"/>
        <w:ind w:firstLine="422"/>
        <w:jc w:val="both"/>
        <w:rPr>
          <w:rFonts w:ascii="宋体" w:hAnsi="宋体"/>
          <w:b/>
          <w:color w:val="auto"/>
          <w:sz w:val="21"/>
          <w:szCs w:val="21"/>
          <w:highlight w:val="none"/>
        </w:rPr>
      </w:pPr>
      <w:r>
        <w:rPr>
          <w:rFonts w:ascii="宋体" w:hAnsi="宋体"/>
          <w:b/>
          <w:color w:val="auto"/>
          <w:sz w:val="21"/>
          <w:szCs w:val="21"/>
          <w:highlight w:val="none"/>
        </w:rPr>
        <w:t>三、质量要求与技术标准：</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1、本工程应采用普通硅酸盐水泥。使用商品砼的生产厂家应具备相应的生产资质，</w:t>
      </w:r>
      <w:r>
        <w:rPr>
          <w:rFonts w:hint="eastAsia" w:ascii="宋体" w:hAnsi="宋体"/>
          <w:color w:val="auto"/>
          <w:sz w:val="21"/>
          <w:szCs w:val="21"/>
          <w:highlight w:val="none"/>
        </w:rPr>
        <w:t>乙方</w:t>
      </w:r>
      <w:r>
        <w:rPr>
          <w:rFonts w:ascii="宋体" w:hAnsi="宋体"/>
          <w:color w:val="auto"/>
          <w:sz w:val="21"/>
          <w:szCs w:val="21"/>
          <w:highlight w:val="none"/>
        </w:rPr>
        <w:t>应保证</w:t>
      </w:r>
      <w:r>
        <w:rPr>
          <w:rFonts w:hint="eastAsia" w:ascii="宋体" w:hAnsi="宋体"/>
          <w:color w:val="auto"/>
          <w:sz w:val="21"/>
          <w:szCs w:val="21"/>
          <w:highlight w:val="none"/>
        </w:rPr>
        <w:t>甲方、</w:t>
      </w:r>
      <w:r>
        <w:rPr>
          <w:rFonts w:ascii="宋体" w:hAnsi="宋体"/>
          <w:color w:val="auto"/>
          <w:sz w:val="21"/>
          <w:szCs w:val="21"/>
          <w:highlight w:val="none"/>
        </w:rPr>
        <w:t>监理人和</w:t>
      </w:r>
      <w:r>
        <w:rPr>
          <w:rFonts w:hint="eastAsia" w:ascii="宋体" w:hAnsi="宋体"/>
          <w:color w:val="auto"/>
          <w:sz w:val="21"/>
          <w:szCs w:val="21"/>
          <w:highlight w:val="none"/>
        </w:rPr>
        <w:t>总</w:t>
      </w:r>
      <w:r>
        <w:rPr>
          <w:rFonts w:ascii="宋体" w:hAnsi="宋体"/>
          <w:color w:val="auto"/>
          <w:sz w:val="21"/>
          <w:szCs w:val="21"/>
          <w:highlight w:val="none"/>
        </w:rPr>
        <w:t>发包人可以对本工程所用商品砼在厂内生产期间开展相关质量检查活动，商品砼生产厂家不得拒绝，商品砼符合《水利工程预拌混凝土应用技术规范》（DB32/T 3261-2017）商品砼使用水泥应符合上述规定。本工程不得使用海砂</w:t>
      </w:r>
      <w:r>
        <w:rPr>
          <w:rFonts w:hint="eastAsia" w:ascii="宋体" w:hAnsi="宋体"/>
          <w:color w:val="auto"/>
          <w:sz w:val="21"/>
          <w:szCs w:val="21"/>
          <w:highlight w:val="none"/>
        </w:rPr>
        <w:t>、机制砂</w:t>
      </w:r>
      <w:r>
        <w:rPr>
          <w:rFonts w:ascii="宋体" w:hAnsi="宋体"/>
          <w:color w:val="auto"/>
          <w:sz w:val="21"/>
          <w:szCs w:val="21"/>
          <w:highlight w:val="none"/>
        </w:rPr>
        <w:t>。按建设单位要求（每次检查）：使用不合格的原材料、中间产品，处罚5000元/次；使用未经检验、批准的原材料、中间产品，处罚5000元/次。</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2、预制</w:t>
      </w:r>
      <w:r>
        <w:rPr>
          <w:rFonts w:hint="eastAsia" w:ascii="宋体" w:hAnsi="宋体"/>
          <w:color w:val="auto"/>
          <w:sz w:val="21"/>
          <w:szCs w:val="21"/>
          <w:highlight w:val="none"/>
        </w:rPr>
        <w:t>P</w:t>
      </w:r>
      <w:r>
        <w:rPr>
          <w:rFonts w:ascii="宋体" w:hAnsi="宋体"/>
          <w:color w:val="auto"/>
          <w:sz w:val="21"/>
          <w:szCs w:val="21"/>
          <w:highlight w:val="none"/>
        </w:rPr>
        <w:t>HC管桩砼强度等级采用C80，砼配合比设计砼耐久性满足100年使用年限标准</w:t>
      </w:r>
      <w:r>
        <w:rPr>
          <w:rFonts w:hint="eastAsia" w:ascii="宋体" w:hAnsi="宋体"/>
          <w:color w:val="auto"/>
          <w:sz w:val="21"/>
          <w:szCs w:val="21"/>
          <w:highlight w:val="none"/>
        </w:rPr>
        <w:t>，符合</w:t>
      </w:r>
      <w:r>
        <w:rPr>
          <w:rFonts w:ascii="宋体" w:hAnsi="宋体"/>
          <w:color w:val="auto"/>
          <w:sz w:val="21"/>
          <w:szCs w:val="21"/>
          <w:highlight w:val="none"/>
        </w:rPr>
        <w:t>《水利水电工程合理使用年限及耐久性设计规范》（SL 654-2014）和《水工混凝土结构设计规范》（SL 191-2008）</w:t>
      </w:r>
      <w:r>
        <w:rPr>
          <w:rFonts w:hint="eastAsia" w:ascii="宋体" w:hAnsi="宋体"/>
          <w:color w:val="auto"/>
          <w:sz w:val="21"/>
          <w:szCs w:val="21"/>
          <w:highlight w:val="none"/>
        </w:rPr>
        <w:t>要求</w:t>
      </w:r>
      <w:r>
        <w:rPr>
          <w:rFonts w:ascii="宋体" w:hAnsi="宋体"/>
          <w:color w:val="auto"/>
          <w:sz w:val="21"/>
          <w:szCs w:val="21"/>
          <w:highlight w:val="none"/>
        </w:rPr>
        <w:t>。</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3、尺寸、型号、钢筋配置及预留槽、孔、接头等满足</w:t>
      </w:r>
      <w:r>
        <w:rPr>
          <w:rFonts w:hint="eastAsia" w:ascii="宋体" w:hAnsi="宋体"/>
          <w:color w:val="auto"/>
          <w:sz w:val="21"/>
          <w:szCs w:val="21"/>
          <w:highlight w:val="none"/>
          <w:lang w:bidi="ar"/>
        </w:rPr>
        <w:t>《江苏省工程建设标准设计-预应力混凝土管桩》(苏GO3-2012)</w:t>
      </w:r>
      <w:r>
        <w:rPr>
          <w:rFonts w:hint="eastAsia" w:ascii="宋体" w:hAnsi="宋体"/>
          <w:color w:val="auto"/>
          <w:szCs w:val="24"/>
          <w:highlight w:val="none"/>
        </w:rPr>
        <w:t xml:space="preserve"> </w:t>
      </w:r>
      <w:r>
        <w:rPr>
          <w:rFonts w:hint="eastAsia" w:ascii="宋体" w:hAnsi="宋体"/>
          <w:color w:val="auto"/>
          <w:sz w:val="21"/>
          <w:szCs w:val="21"/>
          <w:highlight w:val="none"/>
          <w:lang w:bidi="ar"/>
        </w:rPr>
        <w:t>及《预应力混凝土管桩技术规程(江苏省)》(DGJ32TJ 109-2010)</w:t>
      </w:r>
      <w:r>
        <w:rPr>
          <w:rFonts w:hint="eastAsia" w:ascii="宋体" w:hAnsi="宋体"/>
          <w:color w:val="auto"/>
          <w:sz w:val="21"/>
          <w:szCs w:val="21"/>
          <w:highlight w:val="none"/>
          <w:lang w:eastAsia="zh-CN" w:bidi="ar"/>
        </w:rPr>
        <w:t>、</w:t>
      </w:r>
      <w:r>
        <w:rPr>
          <w:rFonts w:hint="eastAsia" w:ascii="宋体" w:hAnsi="宋体"/>
          <w:color w:val="auto"/>
          <w:sz w:val="24"/>
          <w:szCs w:val="24"/>
          <w:highlight w:val="none"/>
          <w:lang w:eastAsia="zh-CN"/>
        </w:rPr>
        <w:t>《先张法预应力混凝土管桩》（GB/T 13476-2023）</w:t>
      </w:r>
      <w:r>
        <w:rPr>
          <w:rFonts w:ascii="宋体" w:hAnsi="宋体"/>
          <w:color w:val="auto"/>
          <w:sz w:val="21"/>
          <w:szCs w:val="21"/>
          <w:highlight w:val="none"/>
        </w:rPr>
        <w:t>要求。</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4、钢筋制作安装要求：钢筋混凝土结构所用的钢筋种类、钢号、直径等，应符合设计文件的规定。钢筋的机械性能应符合国家标准的要求。钢筋应有出厂质量保证书，使用前，应按规定作拉力、延伸率、冷弯</w:t>
      </w:r>
      <w:r>
        <w:rPr>
          <w:rFonts w:hint="eastAsia" w:ascii="宋体" w:hAnsi="宋体"/>
          <w:color w:val="auto"/>
          <w:sz w:val="21"/>
          <w:szCs w:val="21"/>
          <w:highlight w:val="none"/>
        </w:rPr>
        <w:t>、单位重量</w:t>
      </w:r>
      <w:r>
        <w:rPr>
          <w:rFonts w:ascii="宋体" w:hAnsi="宋体"/>
          <w:color w:val="auto"/>
          <w:sz w:val="21"/>
          <w:szCs w:val="21"/>
          <w:highlight w:val="none"/>
        </w:rPr>
        <w:t>试验，并作焊接工艺试验。钢筋需要代换时，应符合现行水工钢筋混凝土结构设计规范的规定。钢筋焊接的焊接工艺和质量验收应按国家规范的规定执行。钢筋安装时，应严格控制保护层厚度，钢筋与模板间，应设置数量足够、强度高于构件设计强度、质量合格的</w:t>
      </w:r>
      <w:r>
        <w:rPr>
          <w:rFonts w:hint="eastAsia" w:ascii="宋体" w:hAnsi="宋体"/>
          <w:color w:val="auto"/>
          <w:sz w:val="21"/>
          <w:szCs w:val="21"/>
          <w:highlight w:val="none"/>
        </w:rPr>
        <w:t>同标号</w:t>
      </w:r>
      <w:r>
        <w:rPr>
          <w:rFonts w:ascii="宋体" w:hAnsi="宋体"/>
          <w:color w:val="auto"/>
          <w:sz w:val="21"/>
          <w:szCs w:val="21"/>
          <w:highlight w:val="none"/>
        </w:rPr>
        <w:t>混凝土垫块</w:t>
      </w:r>
      <w:r>
        <w:rPr>
          <w:rFonts w:hint="eastAsia" w:ascii="宋体" w:hAnsi="宋体"/>
          <w:color w:val="auto"/>
          <w:sz w:val="21"/>
          <w:szCs w:val="21"/>
          <w:highlight w:val="none"/>
        </w:rPr>
        <w:t>。</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5、管桩预制后达100%设计强度方可起吊。</w:t>
      </w:r>
    </w:p>
    <w:p>
      <w:pPr>
        <w:widowControl w:val="0"/>
        <w:spacing w:line="360" w:lineRule="auto"/>
        <w:ind w:firstLine="422"/>
        <w:jc w:val="both"/>
        <w:rPr>
          <w:rFonts w:ascii="宋体" w:hAnsi="宋体"/>
          <w:b/>
          <w:bCs/>
          <w:color w:val="auto"/>
          <w:sz w:val="21"/>
          <w:szCs w:val="21"/>
          <w:highlight w:val="none"/>
        </w:rPr>
      </w:pPr>
      <w:r>
        <w:rPr>
          <w:rFonts w:ascii="宋体" w:hAnsi="宋体"/>
          <w:b/>
          <w:bCs/>
          <w:color w:val="auto"/>
          <w:sz w:val="21"/>
          <w:szCs w:val="21"/>
          <w:highlight w:val="none"/>
        </w:rPr>
        <w:t>6、甲方有权随机抽取进场管桩进行破坏性检查钢筋配筋情况，如配筋不满足设计配筋要求，本批次管桩全部予以拒收并</w:t>
      </w:r>
      <w:r>
        <w:rPr>
          <w:rFonts w:hint="eastAsia" w:ascii="宋体" w:hAnsi="宋体"/>
          <w:b/>
          <w:bCs/>
          <w:color w:val="auto"/>
          <w:sz w:val="21"/>
          <w:szCs w:val="21"/>
          <w:highlight w:val="none"/>
          <w:lang w:val="en-US" w:eastAsia="zh-CN"/>
        </w:rPr>
        <w:t>且乙方向甲方支付伍</w:t>
      </w:r>
      <w:r>
        <w:rPr>
          <w:rFonts w:ascii="宋体" w:hAnsi="宋体"/>
          <w:b/>
          <w:bCs/>
          <w:color w:val="auto"/>
          <w:sz w:val="21"/>
          <w:szCs w:val="21"/>
          <w:highlight w:val="none"/>
        </w:rPr>
        <w:t>万元</w:t>
      </w:r>
      <w:r>
        <w:rPr>
          <w:rFonts w:hint="eastAsia" w:ascii="宋体" w:hAnsi="宋体"/>
          <w:b/>
          <w:bCs/>
          <w:color w:val="auto"/>
          <w:sz w:val="21"/>
          <w:szCs w:val="21"/>
          <w:highlight w:val="none"/>
          <w:lang w:val="en-US" w:eastAsia="zh-CN"/>
        </w:rPr>
        <w:t>违约金</w:t>
      </w:r>
      <w:r>
        <w:rPr>
          <w:rFonts w:ascii="宋体" w:hAnsi="宋体"/>
          <w:b/>
          <w:bCs/>
          <w:color w:val="auto"/>
          <w:sz w:val="21"/>
          <w:szCs w:val="21"/>
          <w:highlight w:val="none"/>
        </w:rPr>
        <w:t>，如管桩配筋满足设计配筋要求，该根管桩由甲方确认收货。</w:t>
      </w:r>
    </w:p>
    <w:p>
      <w:pPr>
        <w:widowControl w:val="0"/>
        <w:spacing w:line="360" w:lineRule="auto"/>
        <w:ind w:firstLine="422"/>
        <w:jc w:val="both"/>
        <w:rPr>
          <w:rFonts w:hint="eastAsia" w:ascii="宋体" w:hAnsi="宋体"/>
          <w:b/>
          <w:bCs/>
          <w:color w:val="auto"/>
          <w:sz w:val="21"/>
          <w:szCs w:val="21"/>
          <w:highlight w:val="none"/>
        </w:rPr>
      </w:pPr>
      <w:r>
        <w:rPr>
          <w:rFonts w:hint="eastAsia" w:ascii="宋体" w:hAnsi="宋体"/>
          <w:b/>
          <w:bCs/>
          <w:color w:val="auto"/>
          <w:sz w:val="21"/>
          <w:szCs w:val="21"/>
          <w:highlight w:val="none"/>
        </w:rPr>
        <w:t>7、根据设计要求需进行抗剪性能试验，如果不能满足设计要求，本批次桩视为不合格，由此造成的一切损失和工期延误由乙方承担，并赔偿甲方进行抗剪性能试验发生的所有费用。</w:t>
      </w:r>
    </w:p>
    <w:p>
      <w:pPr>
        <w:widowControl w:val="0"/>
        <w:spacing w:line="360" w:lineRule="auto"/>
        <w:ind w:firstLine="422"/>
        <w:jc w:val="both"/>
        <w:rPr>
          <w:rFonts w:ascii="宋体" w:hAnsi="宋体"/>
          <w:b/>
          <w:color w:val="auto"/>
          <w:sz w:val="21"/>
          <w:szCs w:val="21"/>
          <w:highlight w:val="none"/>
        </w:rPr>
      </w:pPr>
      <w:r>
        <w:rPr>
          <w:rFonts w:ascii="宋体" w:hAnsi="宋体"/>
          <w:b/>
          <w:color w:val="auto"/>
          <w:sz w:val="21"/>
          <w:szCs w:val="21"/>
          <w:highlight w:val="none"/>
        </w:rPr>
        <w:t>四、预制</w:t>
      </w:r>
      <w:r>
        <w:rPr>
          <w:rFonts w:hint="eastAsia" w:ascii="宋体" w:hAnsi="宋体"/>
          <w:b/>
          <w:color w:val="auto"/>
          <w:sz w:val="21"/>
          <w:szCs w:val="21"/>
          <w:highlight w:val="none"/>
        </w:rPr>
        <w:t>P</w:t>
      </w:r>
      <w:r>
        <w:rPr>
          <w:rFonts w:ascii="宋体" w:hAnsi="宋体"/>
          <w:b/>
          <w:color w:val="auto"/>
          <w:sz w:val="21"/>
          <w:szCs w:val="21"/>
          <w:highlight w:val="none"/>
        </w:rPr>
        <w:t>HC管桩运输及卸货：</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1、乙方将</w:t>
      </w:r>
      <w:r>
        <w:rPr>
          <w:rFonts w:hint="eastAsia" w:ascii="宋体" w:hAnsi="宋体"/>
          <w:color w:val="auto"/>
          <w:sz w:val="21"/>
          <w:szCs w:val="21"/>
          <w:highlight w:val="none"/>
        </w:rPr>
        <w:t>P</w:t>
      </w:r>
      <w:r>
        <w:rPr>
          <w:rFonts w:ascii="宋体" w:hAnsi="宋体"/>
          <w:color w:val="auto"/>
          <w:sz w:val="21"/>
          <w:szCs w:val="21"/>
          <w:highlight w:val="none"/>
        </w:rPr>
        <w:t>HC管桩供货运送至甲方工地现场</w:t>
      </w:r>
      <w:r>
        <w:rPr>
          <w:rFonts w:hint="eastAsia" w:ascii="宋体" w:hAnsi="宋体"/>
          <w:color w:val="auto"/>
          <w:sz w:val="21"/>
          <w:szCs w:val="21"/>
          <w:highlight w:val="none"/>
        </w:rPr>
        <w:t>并卸货后</w:t>
      </w:r>
      <w:r>
        <w:rPr>
          <w:rFonts w:ascii="宋体" w:hAnsi="宋体"/>
          <w:color w:val="auto"/>
          <w:sz w:val="21"/>
          <w:szCs w:val="21"/>
          <w:highlight w:val="none"/>
        </w:rPr>
        <w:t>，</w:t>
      </w:r>
      <w:r>
        <w:rPr>
          <w:rFonts w:hint="eastAsia" w:ascii="宋体" w:hAnsi="宋体"/>
          <w:color w:val="auto"/>
          <w:sz w:val="21"/>
          <w:szCs w:val="21"/>
          <w:highlight w:val="none"/>
        </w:rPr>
        <w:t>P</w:t>
      </w:r>
      <w:r>
        <w:rPr>
          <w:rFonts w:ascii="宋体" w:hAnsi="宋体"/>
          <w:color w:val="auto"/>
          <w:sz w:val="21"/>
          <w:szCs w:val="21"/>
          <w:highlight w:val="none"/>
        </w:rPr>
        <w:t>HC管桩所有权自交货时转移。</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2、乙方采用的运输</w:t>
      </w:r>
      <w:r>
        <w:rPr>
          <w:rFonts w:hint="eastAsia" w:ascii="宋体" w:hAnsi="宋体"/>
          <w:color w:val="auto"/>
          <w:sz w:val="21"/>
          <w:szCs w:val="21"/>
          <w:highlight w:val="none"/>
        </w:rPr>
        <w:t>、卸货</w:t>
      </w:r>
      <w:r>
        <w:rPr>
          <w:rFonts w:ascii="宋体" w:hAnsi="宋体"/>
          <w:color w:val="auto"/>
          <w:sz w:val="21"/>
          <w:szCs w:val="21"/>
          <w:highlight w:val="none"/>
        </w:rPr>
        <w:t>车辆应符合工地施工场地及道路的要求。</w:t>
      </w:r>
    </w:p>
    <w:p>
      <w:pPr>
        <w:widowControl w:val="0"/>
        <w:spacing w:line="360" w:lineRule="auto"/>
        <w:ind w:firstLine="422"/>
        <w:jc w:val="both"/>
        <w:rPr>
          <w:rFonts w:ascii="宋体" w:hAnsi="宋体"/>
          <w:b/>
          <w:color w:val="auto"/>
          <w:sz w:val="21"/>
          <w:szCs w:val="21"/>
          <w:highlight w:val="none"/>
        </w:rPr>
      </w:pPr>
      <w:r>
        <w:rPr>
          <w:rFonts w:ascii="宋体" w:hAnsi="宋体"/>
          <w:b/>
          <w:color w:val="auto"/>
          <w:sz w:val="21"/>
          <w:szCs w:val="21"/>
          <w:highlight w:val="none"/>
        </w:rPr>
        <w:t>五、订货与验收：</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1、甲方需提前</w:t>
      </w:r>
      <w:r>
        <w:rPr>
          <w:rFonts w:ascii="宋体" w:hAnsi="宋体"/>
          <w:color w:val="auto"/>
          <w:sz w:val="21"/>
          <w:szCs w:val="21"/>
          <w:highlight w:val="none"/>
          <w:u w:val="single"/>
        </w:rPr>
        <w:t xml:space="preserve"> 15 </w:t>
      </w:r>
      <w:r>
        <w:rPr>
          <w:rFonts w:ascii="宋体" w:hAnsi="宋体"/>
          <w:color w:val="auto"/>
          <w:sz w:val="21"/>
          <w:szCs w:val="21"/>
          <w:highlight w:val="none"/>
        </w:rPr>
        <w:t>天向乙方预报所需规格、数量等需求计划；乙方需在甲方提供计划后</w:t>
      </w:r>
      <w:r>
        <w:rPr>
          <w:rFonts w:ascii="宋体" w:hAnsi="宋体"/>
          <w:color w:val="auto"/>
          <w:sz w:val="21"/>
          <w:szCs w:val="21"/>
          <w:highlight w:val="none"/>
          <w:u w:val="single"/>
        </w:rPr>
        <w:t xml:space="preserve"> 15 </w:t>
      </w:r>
      <w:r>
        <w:rPr>
          <w:rFonts w:ascii="宋体" w:hAnsi="宋体"/>
          <w:color w:val="auto"/>
          <w:sz w:val="21"/>
          <w:szCs w:val="21"/>
          <w:highlight w:val="none"/>
        </w:rPr>
        <w:t>日内供货；如乙方未能及时供货，乙方应赔偿甲方的损失。</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2、验收标准：乙方向甲方供货时必须同时提供</w:t>
      </w:r>
      <w:r>
        <w:rPr>
          <w:rFonts w:hint="eastAsia" w:ascii="宋体" w:hAnsi="宋体"/>
          <w:color w:val="auto"/>
          <w:sz w:val="21"/>
          <w:szCs w:val="21"/>
          <w:highlight w:val="none"/>
        </w:rPr>
        <w:t>P</w:t>
      </w:r>
      <w:r>
        <w:rPr>
          <w:rFonts w:ascii="宋体" w:hAnsi="宋体"/>
          <w:color w:val="auto"/>
          <w:sz w:val="21"/>
          <w:szCs w:val="21"/>
          <w:highlight w:val="none"/>
        </w:rPr>
        <w:t>HC管桩的有效检测证明或合格证、质保书相关资料，按江苏省钢筋混凝土预制构件质量监督站标准验收，如甲方收货后对质量有异议，必须在收货后15个工作日内，以书面形式向乙方提出；乙方可对有异议的管桩申请复检，复检费用由乙方承担；若复检仍不合格，乙方承诺在5个工作日内对该批次</w:t>
      </w:r>
      <w:r>
        <w:rPr>
          <w:rFonts w:hint="eastAsia" w:ascii="宋体" w:hAnsi="宋体"/>
          <w:color w:val="auto"/>
          <w:sz w:val="21"/>
          <w:szCs w:val="21"/>
          <w:highlight w:val="none"/>
        </w:rPr>
        <w:t>P</w:t>
      </w:r>
      <w:r>
        <w:rPr>
          <w:rFonts w:ascii="宋体" w:hAnsi="宋体"/>
          <w:color w:val="auto"/>
          <w:sz w:val="21"/>
          <w:szCs w:val="21"/>
          <w:highlight w:val="none"/>
        </w:rPr>
        <w:t>HC管桩按照甲方要求予以调换合格品或退货，选择调换合格品或退货由甲方决定，所发生的进退场运费及误工等费用由乙方承担。</w:t>
      </w:r>
    </w:p>
    <w:p>
      <w:pPr>
        <w:widowControl w:val="0"/>
        <w:shd w:val="clear" w:color="auto" w:fill="FFFFFF"/>
        <w:spacing w:line="360" w:lineRule="auto"/>
        <w:ind w:firstLine="420"/>
        <w:rPr>
          <w:rFonts w:hint="eastAsia" w:ascii="宋体" w:hAnsi="宋体"/>
          <w:color w:val="auto"/>
          <w:kern w:val="2"/>
          <w:sz w:val="21"/>
          <w:szCs w:val="21"/>
          <w:highlight w:val="none"/>
        </w:rPr>
      </w:pPr>
      <w:r>
        <w:rPr>
          <w:rFonts w:ascii="宋体" w:hAnsi="宋体"/>
          <w:color w:val="auto"/>
          <w:sz w:val="21"/>
          <w:szCs w:val="21"/>
          <w:highlight w:val="none"/>
        </w:rPr>
        <w:t>3、乙方将</w:t>
      </w:r>
      <w:r>
        <w:rPr>
          <w:rFonts w:hint="eastAsia" w:ascii="宋体" w:hAnsi="宋体"/>
          <w:color w:val="auto"/>
          <w:sz w:val="21"/>
          <w:szCs w:val="21"/>
          <w:highlight w:val="none"/>
        </w:rPr>
        <w:t>P</w:t>
      </w:r>
      <w:r>
        <w:rPr>
          <w:rFonts w:ascii="宋体" w:hAnsi="宋体"/>
          <w:color w:val="auto"/>
          <w:sz w:val="21"/>
          <w:szCs w:val="21"/>
          <w:highlight w:val="none"/>
        </w:rPr>
        <w:t>HC管桩送到工地指定地点时，甲方指派</w:t>
      </w:r>
      <w:r>
        <w:rPr>
          <w:rFonts w:hint="eastAsia" w:ascii="宋体" w:hAnsi="宋体"/>
          <w:color w:val="auto"/>
          <w:sz w:val="21"/>
          <w:szCs w:val="21"/>
          <w:highlight w:val="none"/>
          <w:u w:val="single"/>
        </w:rPr>
        <w:t xml:space="preserve"> </w:t>
      </w:r>
      <w:r>
        <w:rPr>
          <w:rFonts w:hint="eastAsia" w:ascii="宋体" w:hAnsi="宋体"/>
          <w:color w:val="auto"/>
          <w:sz w:val="21"/>
          <w:szCs w:val="18"/>
          <w:highlight w:val="none"/>
          <w:u w:val="single"/>
        </w:rPr>
        <w:t>徐微</w:t>
      </w:r>
      <w:r>
        <w:rPr>
          <w:rFonts w:hint="eastAsia" w:ascii="宋体" w:hAnsi="宋体"/>
          <w:color w:val="auto"/>
          <w:sz w:val="21"/>
          <w:szCs w:val="18"/>
          <w:highlight w:val="none"/>
          <w:u w:val="single"/>
          <w:lang w:eastAsia="zh-CN"/>
        </w:rPr>
        <w:t>（</w:t>
      </w:r>
      <w:r>
        <w:rPr>
          <w:rFonts w:hint="eastAsia" w:ascii="宋体" w:hAnsi="宋体"/>
          <w:color w:val="auto"/>
          <w:sz w:val="21"/>
          <w:szCs w:val="18"/>
          <w:highlight w:val="none"/>
          <w:u w:val="single"/>
          <w:lang w:val="en-US" w:eastAsia="zh-CN"/>
        </w:rPr>
        <w:t>南船闸</w:t>
      </w:r>
      <w:r>
        <w:rPr>
          <w:rFonts w:hint="eastAsia" w:ascii="宋体" w:hAnsi="宋体"/>
          <w:color w:val="auto"/>
          <w:sz w:val="21"/>
          <w:szCs w:val="18"/>
          <w:highlight w:val="none"/>
          <w:u w:val="single"/>
          <w:lang w:eastAsia="zh-CN"/>
        </w:rPr>
        <w:t>）、韦彩宏（</w:t>
      </w:r>
      <w:r>
        <w:rPr>
          <w:rFonts w:hint="eastAsia" w:ascii="宋体" w:hAnsi="宋体"/>
          <w:color w:val="auto"/>
          <w:sz w:val="21"/>
          <w:szCs w:val="18"/>
          <w:highlight w:val="none"/>
          <w:u w:val="single"/>
          <w:lang w:val="en-US" w:eastAsia="zh-CN"/>
        </w:rPr>
        <w:t>北船闸</w:t>
      </w:r>
      <w:r>
        <w:rPr>
          <w:rFonts w:hint="eastAsia" w:ascii="宋体" w:hAnsi="宋体"/>
          <w:color w:val="auto"/>
          <w:sz w:val="21"/>
          <w:szCs w:val="18"/>
          <w:highlight w:val="none"/>
          <w:u w:val="single"/>
          <w:lang w:eastAsia="zh-CN"/>
        </w:rPr>
        <w:t>）</w:t>
      </w:r>
      <w:r>
        <w:rPr>
          <w:rFonts w:hint="eastAsia" w:ascii="宋体" w:hAnsi="宋体"/>
          <w:color w:val="auto"/>
          <w:sz w:val="21"/>
          <w:szCs w:val="18"/>
          <w:highlight w:val="none"/>
          <w:u w:val="single"/>
        </w:rPr>
        <w:t xml:space="preserve"> </w:t>
      </w:r>
      <w:r>
        <w:rPr>
          <w:rFonts w:hint="eastAsia" w:ascii="宋体" w:hAnsi="宋体"/>
          <w:color w:val="auto"/>
          <w:sz w:val="21"/>
          <w:szCs w:val="21"/>
          <w:highlight w:val="none"/>
          <w:u w:val="single"/>
        </w:rPr>
        <w:t>及</w:t>
      </w:r>
      <w:r>
        <w:rPr>
          <w:rFonts w:ascii="宋体" w:hAnsi="宋体"/>
          <w:color w:val="auto"/>
          <w:sz w:val="21"/>
          <w:szCs w:val="21"/>
          <w:highlight w:val="none"/>
        </w:rPr>
        <w:t>质检人员</w:t>
      </w:r>
      <w:r>
        <w:rPr>
          <w:rFonts w:hint="eastAsia" w:ascii="宋体" w:hAnsi="宋体"/>
          <w:color w:val="auto"/>
          <w:sz w:val="21"/>
          <w:szCs w:val="21"/>
          <w:highlight w:val="none"/>
          <w:u w:val="single"/>
        </w:rPr>
        <w:t xml:space="preserve"> 鞠恒锁</w:t>
      </w:r>
      <w:r>
        <w:rPr>
          <w:rFonts w:hint="eastAsia" w:ascii="宋体" w:hAnsi="宋体"/>
          <w:color w:val="auto"/>
          <w:sz w:val="21"/>
          <w:szCs w:val="21"/>
          <w:highlight w:val="none"/>
          <w:u w:val="single"/>
          <w:lang w:eastAsia="zh-CN"/>
        </w:rPr>
        <w:t>（</w:t>
      </w:r>
      <w:r>
        <w:rPr>
          <w:rFonts w:hint="eastAsia" w:ascii="宋体" w:hAnsi="宋体"/>
          <w:color w:val="auto"/>
          <w:sz w:val="21"/>
          <w:szCs w:val="21"/>
          <w:highlight w:val="none"/>
          <w:u w:val="single"/>
          <w:lang w:val="en-US" w:eastAsia="zh-CN"/>
        </w:rPr>
        <w:t>南船闸</w:t>
      </w:r>
      <w:r>
        <w:rPr>
          <w:rFonts w:hint="eastAsia" w:ascii="宋体" w:hAnsi="宋体"/>
          <w:color w:val="auto"/>
          <w:sz w:val="21"/>
          <w:szCs w:val="21"/>
          <w:highlight w:val="none"/>
          <w:u w:val="single"/>
          <w:lang w:eastAsia="zh-CN"/>
        </w:rPr>
        <w:t>）、</w:t>
      </w:r>
      <w:r>
        <w:rPr>
          <w:rFonts w:hint="eastAsia" w:ascii="宋体" w:hAnsi="宋体"/>
          <w:color w:val="auto"/>
          <w:sz w:val="21"/>
          <w:szCs w:val="21"/>
          <w:highlight w:val="none"/>
          <w:u w:val="single"/>
          <w:lang w:val="en-US" w:eastAsia="zh-CN"/>
        </w:rPr>
        <w:t>王龙（北船闸）</w:t>
      </w:r>
      <w:r>
        <w:rPr>
          <w:rFonts w:ascii="宋体" w:hAnsi="宋体"/>
          <w:color w:val="auto"/>
          <w:sz w:val="21"/>
          <w:szCs w:val="21"/>
          <w:highlight w:val="none"/>
          <w:u w:val="single"/>
        </w:rPr>
        <w:t xml:space="preserve"> </w:t>
      </w:r>
      <w:r>
        <w:rPr>
          <w:rFonts w:ascii="宋体" w:hAnsi="宋体"/>
          <w:color w:val="auto"/>
          <w:sz w:val="21"/>
          <w:szCs w:val="21"/>
          <w:highlight w:val="none"/>
        </w:rPr>
        <w:t>在工地现场签认，应核对送货签收单所载内容与实际</w:t>
      </w:r>
      <w:r>
        <w:rPr>
          <w:rFonts w:hint="eastAsia" w:ascii="宋体" w:hAnsi="宋体"/>
          <w:color w:val="auto"/>
          <w:sz w:val="21"/>
          <w:szCs w:val="21"/>
          <w:highlight w:val="none"/>
        </w:rPr>
        <w:t>P</w:t>
      </w:r>
      <w:r>
        <w:rPr>
          <w:rFonts w:ascii="宋体" w:hAnsi="宋体"/>
          <w:color w:val="auto"/>
          <w:sz w:val="21"/>
          <w:szCs w:val="21"/>
          <w:highlight w:val="none"/>
        </w:rPr>
        <w:t>HC管桩数量、尺寸等资料是否相同，合格证、质保书等资料是否真实、有效</w:t>
      </w:r>
      <w:r>
        <w:rPr>
          <w:rFonts w:hint="eastAsia" w:ascii="宋体" w:hAnsi="宋体"/>
          <w:color w:val="auto"/>
          <w:sz w:val="21"/>
          <w:szCs w:val="21"/>
          <w:highlight w:val="none"/>
        </w:rPr>
        <w:t>，检查外观质量（平整度、密实度等）及桩身是否有破损，</w:t>
      </w:r>
      <w:r>
        <w:rPr>
          <w:rFonts w:ascii="宋体" w:hAnsi="宋体"/>
          <w:color w:val="auto"/>
          <w:sz w:val="21"/>
          <w:szCs w:val="21"/>
          <w:highlight w:val="none"/>
        </w:rPr>
        <w:t>桩顶和桩尖处不得有蜂窝、麻面、裂缝和掉角</w:t>
      </w:r>
      <w:r>
        <w:rPr>
          <w:rFonts w:hint="eastAsia" w:ascii="宋体" w:hAnsi="宋体"/>
          <w:color w:val="auto"/>
          <w:sz w:val="21"/>
          <w:szCs w:val="21"/>
          <w:highlight w:val="none"/>
        </w:rPr>
        <w:t>等缺陷。</w:t>
      </w:r>
    </w:p>
    <w:p>
      <w:pPr>
        <w:widowControl w:val="0"/>
        <w:spacing w:line="360" w:lineRule="auto"/>
        <w:ind w:firstLine="422"/>
        <w:jc w:val="both"/>
        <w:rPr>
          <w:rFonts w:ascii="宋体" w:hAnsi="宋体"/>
          <w:b/>
          <w:color w:val="auto"/>
          <w:sz w:val="21"/>
          <w:szCs w:val="21"/>
          <w:highlight w:val="none"/>
        </w:rPr>
      </w:pPr>
      <w:r>
        <w:rPr>
          <w:rFonts w:ascii="宋体" w:hAnsi="宋体"/>
          <w:b/>
          <w:color w:val="auto"/>
          <w:sz w:val="21"/>
          <w:szCs w:val="21"/>
          <w:highlight w:val="none"/>
        </w:rPr>
        <w:t>六、</w:t>
      </w:r>
      <w:r>
        <w:rPr>
          <w:rFonts w:ascii="宋体" w:hAnsi="宋体"/>
          <w:b/>
          <w:bCs/>
          <w:color w:val="auto"/>
          <w:sz w:val="21"/>
          <w:szCs w:val="21"/>
          <w:highlight w:val="none"/>
        </w:rPr>
        <w:t>管桩</w:t>
      </w:r>
      <w:r>
        <w:rPr>
          <w:rFonts w:ascii="宋体" w:hAnsi="宋体"/>
          <w:b/>
          <w:color w:val="auto"/>
          <w:sz w:val="21"/>
          <w:szCs w:val="21"/>
          <w:highlight w:val="none"/>
        </w:rPr>
        <w:t>的结算和付款方式：</w:t>
      </w:r>
    </w:p>
    <w:p>
      <w:pPr>
        <w:widowControl w:val="0"/>
        <w:spacing w:line="360" w:lineRule="auto"/>
        <w:ind w:firstLine="422"/>
        <w:jc w:val="both"/>
        <w:rPr>
          <w:rFonts w:ascii="宋体" w:hAnsi="宋体"/>
          <w:b/>
          <w:color w:val="auto"/>
          <w:sz w:val="21"/>
          <w:szCs w:val="21"/>
          <w:highlight w:val="none"/>
        </w:rPr>
      </w:pPr>
      <w:r>
        <w:rPr>
          <w:rFonts w:ascii="宋体" w:hAnsi="宋体"/>
          <w:b/>
          <w:color w:val="auto"/>
          <w:sz w:val="21"/>
          <w:szCs w:val="21"/>
          <w:highlight w:val="none"/>
        </w:rPr>
        <w:t>1、结算依据：</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以甲方指派的</w:t>
      </w:r>
      <w:r>
        <w:rPr>
          <w:rFonts w:hint="eastAsia" w:ascii="宋体" w:hAnsi="宋体"/>
          <w:color w:val="auto"/>
          <w:sz w:val="21"/>
          <w:szCs w:val="21"/>
          <w:highlight w:val="none"/>
          <w:u w:val="single"/>
        </w:rPr>
        <w:t xml:space="preserve"> </w:t>
      </w:r>
      <w:r>
        <w:rPr>
          <w:rFonts w:hint="eastAsia" w:ascii="宋体" w:hAnsi="宋体"/>
          <w:color w:val="auto"/>
          <w:sz w:val="21"/>
          <w:szCs w:val="18"/>
          <w:highlight w:val="none"/>
          <w:u w:val="single"/>
        </w:rPr>
        <w:t>徐微</w:t>
      </w:r>
      <w:r>
        <w:rPr>
          <w:rFonts w:hint="eastAsia" w:ascii="宋体" w:hAnsi="宋体"/>
          <w:color w:val="auto"/>
          <w:sz w:val="21"/>
          <w:szCs w:val="18"/>
          <w:highlight w:val="none"/>
          <w:u w:val="single"/>
          <w:lang w:eastAsia="zh-CN"/>
        </w:rPr>
        <w:t>（</w:t>
      </w:r>
      <w:r>
        <w:rPr>
          <w:rFonts w:hint="eastAsia" w:ascii="宋体" w:hAnsi="宋体"/>
          <w:color w:val="auto"/>
          <w:sz w:val="21"/>
          <w:szCs w:val="18"/>
          <w:highlight w:val="none"/>
          <w:u w:val="single"/>
          <w:lang w:val="en-US" w:eastAsia="zh-CN"/>
        </w:rPr>
        <w:t>南船闸</w:t>
      </w:r>
      <w:r>
        <w:rPr>
          <w:rFonts w:hint="eastAsia" w:ascii="宋体" w:hAnsi="宋体"/>
          <w:color w:val="auto"/>
          <w:sz w:val="21"/>
          <w:szCs w:val="18"/>
          <w:highlight w:val="none"/>
          <w:u w:val="single"/>
          <w:lang w:eastAsia="zh-CN"/>
        </w:rPr>
        <w:t>）、韦彩宏（</w:t>
      </w:r>
      <w:r>
        <w:rPr>
          <w:rFonts w:hint="eastAsia" w:ascii="宋体" w:hAnsi="宋体"/>
          <w:color w:val="auto"/>
          <w:sz w:val="21"/>
          <w:szCs w:val="18"/>
          <w:highlight w:val="none"/>
          <w:u w:val="single"/>
          <w:lang w:val="en-US" w:eastAsia="zh-CN"/>
        </w:rPr>
        <w:t>北船闸</w:t>
      </w:r>
      <w:r>
        <w:rPr>
          <w:rFonts w:hint="eastAsia" w:ascii="宋体" w:hAnsi="宋体"/>
          <w:color w:val="auto"/>
          <w:sz w:val="21"/>
          <w:szCs w:val="18"/>
          <w:highlight w:val="none"/>
          <w:u w:val="single"/>
          <w:lang w:eastAsia="zh-CN"/>
        </w:rPr>
        <w:t>）</w:t>
      </w:r>
      <w:r>
        <w:rPr>
          <w:rFonts w:hint="eastAsia" w:ascii="宋体" w:hAnsi="宋体"/>
          <w:color w:val="auto"/>
          <w:sz w:val="21"/>
          <w:szCs w:val="18"/>
          <w:highlight w:val="none"/>
          <w:u w:val="single"/>
        </w:rPr>
        <w:t xml:space="preserve"> </w:t>
      </w:r>
      <w:r>
        <w:rPr>
          <w:rFonts w:ascii="宋体" w:hAnsi="宋体"/>
          <w:color w:val="auto"/>
          <w:sz w:val="21"/>
          <w:szCs w:val="21"/>
          <w:highlight w:val="none"/>
        </w:rPr>
        <w:t>在工地现场签认的管桩送货签收单上的数量、质检部门</w:t>
      </w:r>
      <w:r>
        <w:rPr>
          <w:rFonts w:hint="eastAsia" w:ascii="宋体" w:hAnsi="宋体"/>
          <w:color w:val="auto"/>
          <w:sz w:val="21"/>
          <w:szCs w:val="21"/>
          <w:highlight w:val="none"/>
          <w:u w:val="single"/>
        </w:rPr>
        <w:t xml:space="preserve"> 鞠恒锁</w:t>
      </w:r>
      <w:r>
        <w:rPr>
          <w:rFonts w:hint="eastAsia" w:ascii="宋体" w:hAnsi="宋体"/>
          <w:color w:val="auto"/>
          <w:sz w:val="21"/>
          <w:szCs w:val="21"/>
          <w:highlight w:val="none"/>
          <w:u w:val="single"/>
          <w:lang w:eastAsia="zh-CN"/>
        </w:rPr>
        <w:t>（</w:t>
      </w:r>
      <w:r>
        <w:rPr>
          <w:rFonts w:hint="eastAsia" w:ascii="宋体" w:hAnsi="宋体"/>
          <w:color w:val="auto"/>
          <w:sz w:val="21"/>
          <w:szCs w:val="21"/>
          <w:highlight w:val="none"/>
          <w:u w:val="single"/>
          <w:lang w:val="en-US" w:eastAsia="zh-CN"/>
        </w:rPr>
        <w:t>南船闸</w:t>
      </w:r>
      <w:r>
        <w:rPr>
          <w:rFonts w:hint="eastAsia" w:ascii="宋体" w:hAnsi="宋体"/>
          <w:color w:val="auto"/>
          <w:sz w:val="21"/>
          <w:szCs w:val="21"/>
          <w:highlight w:val="none"/>
          <w:u w:val="single"/>
          <w:lang w:eastAsia="zh-CN"/>
        </w:rPr>
        <w:t>）、</w:t>
      </w:r>
      <w:r>
        <w:rPr>
          <w:rFonts w:hint="eastAsia" w:ascii="宋体" w:hAnsi="宋体"/>
          <w:color w:val="auto"/>
          <w:sz w:val="21"/>
          <w:szCs w:val="21"/>
          <w:highlight w:val="none"/>
          <w:u w:val="single"/>
          <w:lang w:val="en-US" w:eastAsia="zh-CN"/>
        </w:rPr>
        <w:t>王龙（北船闸）</w:t>
      </w:r>
      <w:r>
        <w:rPr>
          <w:rFonts w:ascii="宋体" w:hAnsi="宋体"/>
          <w:color w:val="auto"/>
          <w:sz w:val="21"/>
          <w:szCs w:val="21"/>
          <w:highlight w:val="none"/>
          <w:u w:val="single"/>
        </w:rPr>
        <w:t xml:space="preserve"> </w:t>
      </w:r>
      <w:r>
        <w:rPr>
          <w:rFonts w:ascii="宋体" w:hAnsi="宋体"/>
          <w:color w:val="auto"/>
          <w:sz w:val="21"/>
          <w:szCs w:val="21"/>
          <w:highlight w:val="none"/>
        </w:rPr>
        <w:t>现场核查记录和双方确认的结算单价作为结算依据</w:t>
      </w:r>
      <w:r>
        <w:rPr>
          <w:rFonts w:hint="eastAsia" w:ascii="宋体" w:hAnsi="宋体"/>
          <w:color w:val="auto"/>
          <w:sz w:val="21"/>
          <w:szCs w:val="21"/>
          <w:highlight w:val="none"/>
        </w:rPr>
        <w:t>。</w:t>
      </w:r>
      <w:r>
        <w:rPr>
          <w:rFonts w:ascii="宋体" w:hAnsi="宋体"/>
          <w:color w:val="auto"/>
          <w:sz w:val="21"/>
          <w:szCs w:val="21"/>
          <w:highlight w:val="none"/>
        </w:rPr>
        <w:t>非</w:t>
      </w:r>
      <w:r>
        <w:rPr>
          <w:rFonts w:hint="eastAsia" w:ascii="宋体" w:hAnsi="宋体"/>
          <w:color w:val="auto"/>
          <w:sz w:val="21"/>
          <w:szCs w:val="21"/>
          <w:highlight w:val="none"/>
        </w:rPr>
        <w:t>上述指定</w:t>
      </w:r>
      <w:r>
        <w:rPr>
          <w:rFonts w:ascii="宋体" w:hAnsi="宋体"/>
          <w:color w:val="auto"/>
          <w:sz w:val="21"/>
          <w:szCs w:val="21"/>
          <w:highlight w:val="none"/>
        </w:rPr>
        <w:t>授权人签署的签收单一律无效</w:t>
      </w:r>
      <w:r>
        <w:rPr>
          <w:rFonts w:hint="eastAsia" w:ascii="宋体" w:hAnsi="宋体"/>
          <w:color w:val="auto"/>
          <w:sz w:val="21"/>
          <w:szCs w:val="21"/>
          <w:highlight w:val="none"/>
        </w:rPr>
        <w:t>，</w:t>
      </w:r>
      <w:r>
        <w:rPr>
          <w:rFonts w:ascii="宋体" w:hAnsi="宋体"/>
          <w:color w:val="auto"/>
          <w:sz w:val="21"/>
          <w:szCs w:val="21"/>
          <w:highlight w:val="none"/>
        </w:rPr>
        <w:t>当项目部在工地现场授权签收的人员发生变动时，甲方将书面通知乙方，明确变动时间、人员名单及相应的权限，乙方签字确认后生效。</w:t>
      </w:r>
    </w:p>
    <w:p>
      <w:pPr>
        <w:widowControl w:val="0"/>
        <w:spacing w:line="360" w:lineRule="auto"/>
        <w:ind w:firstLine="422"/>
        <w:jc w:val="both"/>
        <w:rPr>
          <w:rFonts w:ascii="宋体" w:hAnsi="宋体"/>
          <w:b/>
          <w:color w:val="auto"/>
          <w:sz w:val="21"/>
          <w:szCs w:val="21"/>
          <w:highlight w:val="none"/>
        </w:rPr>
      </w:pPr>
      <w:r>
        <w:rPr>
          <w:rFonts w:ascii="宋体" w:hAnsi="宋体"/>
          <w:b/>
          <w:color w:val="auto"/>
          <w:sz w:val="21"/>
          <w:szCs w:val="21"/>
          <w:highlight w:val="none"/>
        </w:rPr>
        <w:t>2、结算方式：</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管桩经业主、监理验收合格后，按月进度办理结算手续。</w:t>
      </w:r>
      <w:r>
        <w:rPr>
          <w:rFonts w:hint="eastAsia" w:ascii="宋体" w:hAnsi="宋体"/>
          <w:color w:val="auto"/>
          <w:sz w:val="21"/>
          <w:szCs w:val="21"/>
          <w:highlight w:val="none"/>
        </w:rPr>
        <w:t>乙方每月</w:t>
      </w:r>
      <w:r>
        <w:rPr>
          <w:rFonts w:ascii="宋体" w:hAnsi="宋体"/>
          <w:color w:val="auto"/>
          <w:sz w:val="21"/>
          <w:szCs w:val="21"/>
          <w:highlight w:val="none"/>
        </w:rPr>
        <w:t>10</w:t>
      </w:r>
      <w:r>
        <w:rPr>
          <w:rFonts w:hint="eastAsia" w:ascii="宋体" w:hAnsi="宋体"/>
          <w:color w:val="auto"/>
          <w:sz w:val="21"/>
          <w:szCs w:val="21"/>
          <w:highlight w:val="none"/>
        </w:rPr>
        <w:t>日前与甲方核对上月所供应的合格管桩数量及货款，凭乙方开具的税率1</w:t>
      </w:r>
      <w:r>
        <w:rPr>
          <w:rFonts w:ascii="宋体" w:hAnsi="宋体"/>
          <w:color w:val="auto"/>
          <w:sz w:val="21"/>
          <w:szCs w:val="21"/>
          <w:highlight w:val="none"/>
        </w:rPr>
        <w:t>3%</w:t>
      </w:r>
      <w:r>
        <w:rPr>
          <w:rFonts w:hint="eastAsia" w:ascii="宋体" w:hAnsi="宋体"/>
          <w:color w:val="auto"/>
          <w:sz w:val="21"/>
          <w:szCs w:val="21"/>
          <w:highlight w:val="none"/>
        </w:rPr>
        <w:t>增值税专用发票进行结算，逾期未提交核对的结算单视同未发生。</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乙方同时承诺：每个结算期内的所有</w:t>
      </w:r>
      <w:r>
        <w:rPr>
          <w:rFonts w:hint="eastAsia" w:ascii="宋体" w:hAnsi="宋体"/>
          <w:color w:val="auto"/>
          <w:sz w:val="21"/>
          <w:szCs w:val="21"/>
          <w:highlight w:val="none"/>
        </w:rPr>
        <w:t>P</w:t>
      </w:r>
      <w:r>
        <w:rPr>
          <w:rFonts w:ascii="宋体" w:hAnsi="宋体"/>
          <w:color w:val="auto"/>
          <w:sz w:val="21"/>
          <w:szCs w:val="21"/>
          <w:highlight w:val="none"/>
        </w:rPr>
        <w:t>HC管桩数量均已结报完毕，无其他争议，所结报的管桩数量真实有效。</w:t>
      </w:r>
      <w:r>
        <w:rPr>
          <w:rFonts w:hint="eastAsia" w:ascii="宋体" w:hAnsi="宋体"/>
          <w:color w:val="auto"/>
          <w:sz w:val="21"/>
          <w:szCs w:val="21"/>
          <w:highlight w:val="none"/>
        </w:rPr>
        <w:t>甲乙双方须就本合同办理最终结算，结算单经甲乙双方会签后，报甲方分公司曾良家</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南船闸</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程永华（北船闸）</w:t>
      </w:r>
      <w:r>
        <w:rPr>
          <w:rFonts w:hint="eastAsia" w:ascii="宋体" w:hAnsi="宋体"/>
          <w:color w:val="auto"/>
          <w:sz w:val="21"/>
          <w:szCs w:val="21"/>
          <w:highlight w:val="none"/>
        </w:rPr>
        <w:t>审核并签字后生效</w:t>
      </w:r>
      <w:r>
        <w:rPr>
          <w:rFonts w:ascii="宋体" w:hAnsi="宋体"/>
          <w:color w:val="auto"/>
          <w:sz w:val="21"/>
          <w:szCs w:val="21"/>
          <w:highlight w:val="none"/>
        </w:rPr>
        <w:t>；分公司人员在审核时如果发现有不实数量时，应该要求双方重新核对，核对一致无争议后重新办理最终结算，该最终结算仍须经分公司审核人员</w:t>
      </w:r>
      <w:r>
        <w:rPr>
          <w:rFonts w:hint="eastAsia" w:ascii="宋体" w:hAnsi="宋体"/>
          <w:color w:val="auto"/>
          <w:sz w:val="21"/>
          <w:szCs w:val="21"/>
          <w:highlight w:val="none"/>
        </w:rPr>
        <w:t>曾良家</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南船闸</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程永华（北船闸）</w:t>
      </w:r>
      <w:r>
        <w:rPr>
          <w:rFonts w:ascii="宋体" w:hAnsi="宋体"/>
          <w:color w:val="auto"/>
          <w:sz w:val="21"/>
          <w:szCs w:val="21"/>
          <w:highlight w:val="none"/>
        </w:rPr>
        <w:t>签字确认后方为有效；如仍有分歧无法解决，双方均可报甲方公司财务物资部协调处置，财务物资部须在15个工作日内解决，财务物资部联系电话：0514-87361764，联系人：朱丽。</w:t>
      </w:r>
    </w:p>
    <w:p>
      <w:pPr>
        <w:widowControl w:val="0"/>
        <w:spacing w:line="360" w:lineRule="auto"/>
        <w:ind w:firstLine="422"/>
        <w:jc w:val="both"/>
        <w:rPr>
          <w:rFonts w:ascii="宋体" w:hAnsi="宋体"/>
          <w:b/>
          <w:color w:val="auto"/>
          <w:sz w:val="21"/>
          <w:szCs w:val="21"/>
          <w:highlight w:val="none"/>
        </w:rPr>
      </w:pPr>
      <w:r>
        <w:rPr>
          <w:rFonts w:ascii="宋体" w:hAnsi="宋体"/>
          <w:b/>
          <w:color w:val="auto"/>
          <w:sz w:val="21"/>
          <w:szCs w:val="21"/>
          <w:highlight w:val="none"/>
        </w:rPr>
        <w:t>3、付款方式：</w:t>
      </w:r>
    </w:p>
    <w:p>
      <w:pPr>
        <w:widowControl w:val="0"/>
        <w:spacing w:line="360" w:lineRule="auto"/>
        <w:ind w:firstLine="420"/>
        <w:jc w:val="both"/>
        <w:rPr>
          <w:rFonts w:ascii="宋体" w:hAnsi="宋体"/>
          <w:color w:val="auto"/>
          <w:sz w:val="21"/>
          <w:szCs w:val="21"/>
          <w:highlight w:val="none"/>
        </w:rPr>
      </w:pPr>
      <w:bookmarkStart w:id="11" w:name="_Hlk156389575"/>
      <w:r>
        <w:rPr>
          <w:rFonts w:ascii="宋体" w:hAnsi="宋体"/>
          <w:color w:val="auto"/>
          <w:sz w:val="21"/>
          <w:szCs w:val="21"/>
          <w:highlight w:val="none"/>
        </w:rPr>
        <w:t>预制管桩到项目施工现场经业主、监理验收合格后，乙方提供</w:t>
      </w:r>
      <w:r>
        <w:rPr>
          <w:rFonts w:hint="eastAsia" w:ascii="宋体" w:hAnsi="宋体"/>
          <w:color w:val="auto"/>
          <w:sz w:val="21"/>
          <w:szCs w:val="21"/>
          <w:highlight w:val="none"/>
        </w:rPr>
        <w:t>本批次预制桩</w:t>
      </w:r>
      <w:r>
        <w:rPr>
          <w:rFonts w:ascii="宋体" w:hAnsi="宋体"/>
          <w:color w:val="auto"/>
          <w:sz w:val="21"/>
          <w:szCs w:val="21"/>
          <w:highlight w:val="none"/>
        </w:rPr>
        <w:t>等额</w:t>
      </w:r>
      <w:r>
        <w:rPr>
          <w:rFonts w:hint="eastAsia" w:ascii="宋体" w:hAnsi="宋体"/>
          <w:color w:val="auto"/>
          <w:sz w:val="21"/>
          <w:szCs w:val="21"/>
          <w:highlight w:val="none"/>
        </w:rPr>
        <w:t>1</w:t>
      </w:r>
      <w:r>
        <w:rPr>
          <w:rFonts w:ascii="宋体" w:hAnsi="宋体"/>
          <w:color w:val="auto"/>
          <w:sz w:val="21"/>
          <w:szCs w:val="21"/>
          <w:highlight w:val="none"/>
        </w:rPr>
        <w:t>3%增值税专用发票、质量证明书、质量终身制承诺书等资料</w:t>
      </w:r>
      <w:r>
        <w:rPr>
          <w:rFonts w:hint="eastAsia" w:ascii="宋体" w:hAnsi="宋体"/>
          <w:color w:val="auto"/>
          <w:sz w:val="21"/>
          <w:szCs w:val="21"/>
          <w:highlight w:val="none"/>
        </w:rPr>
        <w:t>后3</w:t>
      </w:r>
      <w:r>
        <w:rPr>
          <w:rFonts w:ascii="宋体" w:hAnsi="宋体"/>
          <w:color w:val="auto"/>
          <w:sz w:val="21"/>
          <w:szCs w:val="21"/>
          <w:highlight w:val="none"/>
        </w:rPr>
        <w:t>个工作日内，支付该结算价的70%，余款2个月内付清。</w:t>
      </w:r>
      <w:bookmarkEnd w:id="11"/>
      <w:r>
        <w:rPr>
          <w:rFonts w:ascii="宋体" w:hAnsi="宋体"/>
          <w:color w:val="auto"/>
          <w:sz w:val="21"/>
          <w:szCs w:val="21"/>
          <w:highlight w:val="none"/>
        </w:rPr>
        <w:t>支付货款前，双方必须办理结算且全额收到13%增值税专用发票，乙方全面且无瑕疵的履行完本合同约定的所有义务。</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（1）根据合同要求的正常付款时，乙方必须出具一份有收款专用章的收款收据（收款收据须加盖乙方财务专用章）提交甲方办理财务支付手续，乙方亦以此作为甲方付款的依据；</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（2）本合同所开具发票不作为付款凭证，仅作为甲方材料入账依据。但在甲方付款前，乙方必须提供足额的发票，否则甲方有权拒绝付款。</w:t>
      </w:r>
    </w:p>
    <w:p>
      <w:pPr>
        <w:widowControl w:val="0"/>
        <w:spacing w:line="360" w:lineRule="auto"/>
        <w:ind w:firstLine="422"/>
        <w:jc w:val="both"/>
        <w:rPr>
          <w:rFonts w:ascii="宋体" w:hAnsi="宋体"/>
          <w:b/>
          <w:color w:val="auto"/>
          <w:sz w:val="21"/>
          <w:szCs w:val="21"/>
          <w:highlight w:val="none"/>
        </w:rPr>
      </w:pPr>
      <w:r>
        <w:rPr>
          <w:rFonts w:ascii="宋体" w:hAnsi="宋体"/>
          <w:b/>
          <w:color w:val="auto"/>
          <w:sz w:val="21"/>
          <w:szCs w:val="21"/>
          <w:highlight w:val="none"/>
        </w:rPr>
        <w:t>七、其他约定事项：</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1、乙方的人员和车辆到达施工现场后必须服从甲方现场管理要求，遵守现场的各项安全制度；由于乙方人员不服从甲方现场安全指挥，或不遵守甲方安全生产管理要求而造成的相关损失和责任由乙方自行承担。</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2、本合同在履约过程中，如有任何调增单价、降低质量标准、提前支付货款等</w:t>
      </w:r>
      <w:bookmarkStart w:id="12" w:name="_Hlk77770211"/>
      <w:r>
        <w:rPr>
          <w:rFonts w:ascii="宋体" w:hAnsi="宋体"/>
          <w:color w:val="auto"/>
          <w:sz w:val="21"/>
          <w:szCs w:val="21"/>
          <w:highlight w:val="none"/>
        </w:rPr>
        <w:t>明显有损于甲方利益的合同条款变更事项</w:t>
      </w:r>
      <w:bookmarkEnd w:id="12"/>
      <w:r>
        <w:rPr>
          <w:rFonts w:ascii="宋体" w:hAnsi="宋体"/>
          <w:color w:val="auto"/>
          <w:sz w:val="21"/>
          <w:szCs w:val="21"/>
          <w:highlight w:val="none"/>
        </w:rPr>
        <w:t>，经双方代表共同协商一致并书面报甲方公司财务物资部签字</w:t>
      </w:r>
      <w:bookmarkStart w:id="13" w:name="_Hlk81813886"/>
      <w:r>
        <w:rPr>
          <w:rFonts w:ascii="宋体" w:hAnsi="宋体"/>
          <w:color w:val="auto"/>
          <w:sz w:val="21"/>
          <w:szCs w:val="21"/>
          <w:highlight w:val="none"/>
        </w:rPr>
        <w:t>并盖章</w:t>
      </w:r>
      <w:bookmarkEnd w:id="13"/>
      <w:r>
        <w:rPr>
          <w:rFonts w:ascii="宋体" w:hAnsi="宋体"/>
          <w:color w:val="auto"/>
          <w:sz w:val="21"/>
          <w:szCs w:val="21"/>
          <w:highlight w:val="none"/>
        </w:rPr>
        <w:t>确认后，方可另行签订书面协议，对于未经甲方公司财务物资部签字并盖章确认的明显有损于甲方利益的所有补充、变更协议无效。</w:t>
      </w:r>
    </w:p>
    <w:p>
      <w:pPr>
        <w:widowControl w:val="0"/>
        <w:spacing w:line="360" w:lineRule="auto"/>
        <w:ind w:firstLine="422"/>
        <w:jc w:val="both"/>
        <w:rPr>
          <w:rFonts w:ascii="宋体" w:hAnsi="宋体"/>
          <w:b/>
          <w:color w:val="auto"/>
          <w:sz w:val="21"/>
          <w:szCs w:val="21"/>
          <w:highlight w:val="none"/>
        </w:rPr>
      </w:pPr>
      <w:r>
        <w:rPr>
          <w:rFonts w:ascii="宋体" w:hAnsi="宋体"/>
          <w:b/>
          <w:color w:val="auto"/>
          <w:sz w:val="21"/>
          <w:szCs w:val="21"/>
          <w:highlight w:val="none"/>
        </w:rPr>
        <w:t>八、履约担保与违约责任：</w:t>
      </w:r>
    </w:p>
    <w:p>
      <w:pPr>
        <w:pStyle w:val="5"/>
        <w:spacing w:before="0" w:line="360" w:lineRule="auto"/>
        <w:ind w:firstLine="420" w:firstLineChars="200"/>
        <w:rPr>
          <w:rFonts w:ascii="宋体" w:hAnsi="宋体"/>
          <w:color w:val="auto"/>
          <w:sz w:val="21"/>
          <w:szCs w:val="21"/>
          <w:highlight w:val="none"/>
        </w:rPr>
      </w:pPr>
      <w:r>
        <w:rPr>
          <w:rFonts w:ascii="宋体" w:hAnsi="宋体"/>
          <w:color w:val="auto"/>
          <w:sz w:val="21"/>
          <w:szCs w:val="21"/>
          <w:highlight w:val="none"/>
        </w:rPr>
        <w:t>履约保证金</w:t>
      </w:r>
      <w:bookmarkStart w:id="14" w:name="_Hlk148465019"/>
      <w:r>
        <w:rPr>
          <w:rFonts w:hint="eastAsia" w:ascii="宋体" w:hAnsi="宋体"/>
          <w:color w:val="auto"/>
          <w:sz w:val="21"/>
          <w:szCs w:val="21"/>
          <w:highlight w:val="none"/>
          <w:u w:val="single"/>
          <w:lang w:val="en-US" w:eastAsia="zh-CN"/>
        </w:rPr>
        <w:t xml:space="preserve">       （不低于合同金额的5%）</w:t>
      </w:r>
      <w:r>
        <w:rPr>
          <w:rFonts w:ascii="宋体" w:hAnsi="宋体"/>
          <w:color w:val="auto"/>
          <w:sz w:val="21"/>
          <w:szCs w:val="21"/>
          <w:highlight w:val="none"/>
        </w:rPr>
        <w:t>元</w:t>
      </w:r>
      <w:bookmarkEnd w:id="14"/>
      <w:r>
        <w:rPr>
          <w:rFonts w:hint="eastAsia" w:ascii="宋体" w:hAnsi="宋体"/>
          <w:color w:val="auto"/>
          <w:sz w:val="21"/>
          <w:szCs w:val="21"/>
          <w:highlight w:val="none"/>
        </w:rPr>
        <w:t>，足额缴纳后签订合同</w:t>
      </w:r>
      <w:r>
        <w:rPr>
          <w:rFonts w:ascii="宋体" w:hAnsi="宋体"/>
          <w:color w:val="auto"/>
          <w:sz w:val="21"/>
          <w:szCs w:val="21"/>
          <w:highlight w:val="none"/>
        </w:rPr>
        <w:t>，在供货全部结束无异议后无息退还。</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甲、乙双方应严格履行合同规定的各项条款，如合同一方违约，由违约方承担责任，并按本合同约定或者法律规定承担相应损失。</w:t>
      </w:r>
    </w:p>
    <w:p>
      <w:pPr>
        <w:widowControl w:val="0"/>
        <w:spacing w:line="360" w:lineRule="auto"/>
        <w:ind w:firstLine="422"/>
        <w:jc w:val="both"/>
        <w:rPr>
          <w:rFonts w:ascii="宋体" w:hAnsi="宋体"/>
          <w:b/>
          <w:color w:val="auto"/>
          <w:sz w:val="21"/>
          <w:szCs w:val="21"/>
          <w:highlight w:val="none"/>
        </w:rPr>
      </w:pPr>
      <w:r>
        <w:rPr>
          <w:rFonts w:ascii="宋体" w:hAnsi="宋体"/>
          <w:b/>
          <w:color w:val="auto"/>
          <w:sz w:val="21"/>
          <w:szCs w:val="21"/>
          <w:highlight w:val="none"/>
        </w:rPr>
        <w:t>九、解决争议的方式：</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本合同在履行过程中如产生争议，甲、乙双方应友好协商；协商不成的由扬州市广陵区人民法院管辖。</w:t>
      </w:r>
    </w:p>
    <w:p>
      <w:pPr>
        <w:widowControl w:val="0"/>
        <w:spacing w:line="360" w:lineRule="auto"/>
        <w:ind w:firstLine="422"/>
        <w:jc w:val="both"/>
        <w:rPr>
          <w:rFonts w:ascii="宋体" w:hAnsi="宋体"/>
          <w:color w:val="auto"/>
          <w:sz w:val="21"/>
          <w:szCs w:val="21"/>
          <w:highlight w:val="none"/>
        </w:rPr>
      </w:pPr>
      <w:r>
        <w:rPr>
          <w:rFonts w:ascii="宋体" w:hAnsi="宋体"/>
          <w:b/>
          <w:color w:val="auto"/>
          <w:sz w:val="21"/>
          <w:szCs w:val="21"/>
          <w:highlight w:val="none"/>
        </w:rPr>
        <w:t>十、</w:t>
      </w:r>
      <w:r>
        <w:rPr>
          <w:rFonts w:ascii="宋体" w:hAnsi="宋体"/>
          <w:color w:val="auto"/>
          <w:sz w:val="21"/>
          <w:szCs w:val="21"/>
          <w:highlight w:val="none"/>
        </w:rPr>
        <w:t>本合同经甲乙双方盖章及授权签字人签字后生效，</w:t>
      </w:r>
      <w:r>
        <w:rPr>
          <w:rFonts w:hint="eastAsia" w:ascii="宋体" w:hAnsi="宋体"/>
          <w:color w:val="auto"/>
          <w:sz w:val="21"/>
          <w:szCs w:val="21"/>
          <w:highlight w:val="none"/>
        </w:rPr>
        <w:t>壹式肆份，甲方执叁份，乙方执壹份，所有合同文本具有同等法律效力。</w:t>
      </w:r>
    </w:p>
    <w:p>
      <w:pPr>
        <w:widowControl w:val="0"/>
        <w:spacing w:line="360" w:lineRule="auto"/>
        <w:ind w:firstLine="422"/>
        <w:jc w:val="both"/>
        <w:rPr>
          <w:rFonts w:ascii="宋体" w:hAnsi="宋体"/>
          <w:color w:val="auto"/>
          <w:sz w:val="21"/>
          <w:szCs w:val="21"/>
          <w:highlight w:val="none"/>
        </w:rPr>
      </w:pPr>
      <w:r>
        <w:rPr>
          <w:rFonts w:ascii="宋体" w:hAnsi="宋体"/>
          <w:b/>
          <w:bCs/>
          <w:color w:val="auto"/>
          <w:sz w:val="21"/>
          <w:szCs w:val="21"/>
          <w:highlight w:val="none"/>
        </w:rPr>
        <w:t>十一、本合同附件：</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（1）甲乙双方营业执照复印件；</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（2）甲方与业主签订的主合同中技术条款；</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 xml:space="preserve">甲    方：                               乙    方： </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 xml:space="preserve">地    址：                               地    址： </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法定代表人：                             法定代表人：</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授权委托人：                             授权委托人：</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联系电话：                               联系电话：</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开户银行：                               开户银行：</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账    号：                               账    号：</w:t>
      </w:r>
    </w:p>
    <w:p>
      <w:pPr>
        <w:widowControl w:val="0"/>
        <w:spacing w:line="360" w:lineRule="auto"/>
        <w:ind w:firstLine="420"/>
        <w:jc w:val="both"/>
        <w:rPr>
          <w:rFonts w:ascii="宋体" w:hAnsi="宋体"/>
          <w:color w:val="auto"/>
          <w:sz w:val="21"/>
          <w:szCs w:val="21"/>
          <w:highlight w:val="none"/>
        </w:rPr>
      </w:pPr>
      <w:r>
        <w:rPr>
          <w:rFonts w:ascii="宋体" w:hAnsi="宋体"/>
          <w:color w:val="auto"/>
          <w:sz w:val="21"/>
          <w:szCs w:val="21"/>
          <w:highlight w:val="none"/>
        </w:rPr>
        <w:t>签订时间：                               签订时间：</w:t>
      </w:r>
    </w:p>
    <w:sectPr>
      <w:footerReference r:id="rId11" w:type="default"/>
      <w:pgSz w:w="11906" w:h="16838"/>
      <w:pgMar w:top="1418" w:right="1247" w:bottom="1418" w:left="1247" w:header="1021" w:footer="851" w:gutter="0"/>
      <w:pgNumType w:start="1"/>
      <w:cols w:space="720" w:num="1"/>
      <w:docGrid w:type="linesAndChar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webkit-standard">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center"/>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1</w:t>
    </w:r>
    <w:r>
      <w:rPr>
        <w:rFonts w:ascii="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uto"/>
      <w:ind w:firstLine="0" w:firstLineChars="0"/>
      <w:jc w:val="both"/>
    </w:pPr>
    <w:bookmarkStart w:id="15" w:name="_Hlk148369381"/>
    <w:bookmarkStart w:id="16" w:name="_Hlk148369380"/>
    <w:r>
      <w:rPr>
        <w:rFonts w:hint="eastAsia" w:ascii="宋体" w:hAnsi="宋体"/>
        <w:sz w:val="21"/>
        <w:szCs w:val="21"/>
      </w:rPr>
      <w:t xml:space="preserve">淮河入海水道二期滨海枢纽工程土建施工及设备安装 </w:t>
    </w:r>
    <w:r>
      <w:rPr>
        <w:rFonts w:ascii="宋体" w:hAnsi="宋体"/>
        <w:sz w:val="21"/>
        <w:szCs w:val="21"/>
      </w:rPr>
      <w:t xml:space="preserve">              </w:t>
    </w:r>
    <w:r>
      <w:rPr>
        <w:rFonts w:hint="eastAsia" w:ascii="宋体" w:hAnsi="宋体"/>
        <w:sz w:val="21"/>
        <w:szCs w:val="21"/>
      </w:rPr>
      <w:t>南北船闸预制管桩采购招标文件</w:t>
    </w:r>
    <w:bookmarkEnd w:id="15"/>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3ZDU4NDg0ZmE2MTAzZTY0MGM2NjhjYjJmNTRkNjEifQ=="/>
  </w:docVars>
  <w:rsids>
    <w:rsidRoot w:val="00813C90"/>
    <w:rsid w:val="00000B8B"/>
    <w:rsid w:val="0001095C"/>
    <w:rsid w:val="00014A61"/>
    <w:rsid w:val="00021615"/>
    <w:rsid w:val="000228F6"/>
    <w:rsid w:val="000271ED"/>
    <w:rsid w:val="0003458E"/>
    <w:rsid w:val="00035A78"/>
    <w:rsid w:val="00035AC8"/>
    <w:rsid w:val="00037D73"/>
    <w:rsid w:val="00040702"/>
    <w:rsid w:val="00043309"/>
    <w:rsid w:val="000518EA"/>
    <w:rsid w:val="000539C9"/>
    <w:rsid w:val="00055C27"/>
    <w:rsid w:val="00070617"/>
    <w:rsid w:val="00075E09"/>
    <w:rsid w:val="000767EC"/>
    <w:rsid w:val="00076A92"/>
    <w:rsid w:val="00082CC9"/>
    <w:rsid w:val="000838CA"/>
    <w:rsid w:val="0008402B"/>
    <w:rsid w:val="0008594A"/>
    <w:rsid w:val="00086302"/>
    <w:rsid w:val="00087996"/>
    <w:rsid w:val="00095968"/>
    <w:rsid w:val="00095CC9"/>
    <w:rsid w:val="000A1FC8"/>
    <w:rsid w:val="000A40DC"/>
    <w:rsid w:val="000B044E"/>
    <w:rsid w:val="000B512B"/>
    <w:rsid w:val="000B575D"/>
    <w:rsid w:val="000C0400"/>
    <w:rsid w:val="000C2B0F"/>
    <w:rsid w:val="000D595A"/>
    <w:rsid w:val="000E0D98"/>
    <w:rsid w:val="000E78F5"/>
    <w:rsid w:val="000F21B1"/>
    <w:rsid w:val="000F7C0C"/>
    <w:rsid w:val="001025E5"/>
    <w:rsid w:val="0011286E"/>
    <w:rsid w:val="00113636"/>
    <w:rsid w:val="001161B3"/>
    <w:rsid w:val="00124B4C"/>
    <w:rsid w:val="00124BD5"/>
    <w:rsid w:val="00125B0B"/>
    <w:rsid w:val="00130C2D"/>
    <w:rsid w:val="001338DD"/>
    <w:rsid w:val="0013483A"/>
    <w:rsid w:val="00136D2A"/>
    <w:rsid w:val="0015244E"/>
    <w:rsid w:val="00155989"/>
    <w:rsid w:val="0015758D"/>
    <w:rsid w:val="00170B08"/>
    <w:rsid w:val="00173737"/>
    <w:rsid w:val="001767FA"/>
    <w:rsid w:val="00180556"/>
    <w:rsid w:val="00181008"/>
    <w:rsid w:val="001831E9"/>
    <w:rsid w:val="0018709D"/>
    <w:rsid w:val="001871CE"/>
    <w:rsid w:val="00187D90"/>
    <w:rsid w:val="001909B0"/>
    <w:rsid w:val="001B1C0C"/>
    <w:rsid w:val="001C0439"/>
    <w:rsid w:val="001C30F2"/>
    <w:rsid w:val="001C62F8"/>
    <w:rsid w:val="001E0FCF"/>
    <w:rsid w:val="001E3A4F"/>
    <w:rsid w:val="001E5224"/>
    <w:rsid w:val="001E6743"/>
    <w:rsid w:val="001F04EB"/>
    <w:rsid w:val="001F3070"/>
    <w:rsid w:val="001F6F46"/>
    <w:rsid w:val="002020D0"/>
    <w:rsid w:val="00203913"/>
    <w:rsid w:val="00207E37"/>
    <w:rsid w:val="002126B2"/>
    <w:rsid w:val="002164BE"/>
    <w:rsid w:val="00216F65"/>
    <w:rsid w:val="0022557B"/>
    <w:rsid w:val="00235E8A"/>
    <w:rsid w:val="002369A5"/>
    <w:rsid w:val="00247CD1"/>
    <w:rsid w:val="00251F78"/>
    <w:rsid w:val="00254826"/>
    <w:rsid w:val="00256AA1"/>
    <w:rsid w:val="00257047"/>
    <w:rsid w:val="002574EA"/>
    <w:rsid w:val="002575D6"/>
    <w:rsid w:val="00257E02"/>
    <w:rsid w:val="00271543"/>
    <w:rsid w:val="0027160B"/>
    <w:rsid w:val="0028165C"/>
    <w:rsid w:val="002816D7"/>
    <w:rsid w:val="00290375"/>
    <w:rsid w:val="0029322F"/>
    <w:rsid w:val="00294AD7"/>
    <w:rsid w:val="002A5CA6"/>
    <w:rsid w:val="002B2F2E"/>
    <w:rsid w:val="002B54CB"/>
    <w:rsid w:val="002B56E9"/>
    <w:rsid w:val="002C06F9"/>
    <w:rsid w:val="002C3FB8"/>
    <w:rsid w:val="002C433A"/>
    <w:rsid w:val="002C54A4"/>
    <w:rsid w:val="002D20E1"/>
    <w:rsid w:val="002E01F9"/>
    <w:rsid w:val="002E1B5F"/>
    <w:rsid w:val="002E1D1E"/>
    <w:rsid w:val="002E5142"/>
    <w:rsid w:val="002E64AD"/>
    <w:rsid w:val="002F04A0"/>
    <w:rsid w:val="002F1C12"/>
    <w:rsid w:val="002F2F2F"/>
    <w:rsid w:val="002F71B1"/>
    <w:rsid w:val="003000A6"/>
    <w:rsid w:val="003000EB"/>
    <w:rsid w:val="003066E1"/>
    <w:rsid w:val="00310D5B"/>
    <w:rsid w:val="00311F81"/>
    <w:rsid w:val="00315435"/>
    <w:rsid w:val="00320443"/>
    <w:rsid w:val="003245B7"/>
    <w:rsid w:val="00324B10"/>
    <w:rsid w:val="0033229F"/>
    <w:rsid w:val="00335187"/>
    <w:rsid w:val="00336065"/>
    <w:rsid w:val="003461EC"/>
    <w:rsid w:val="00347D48"/>
    <w:rsid w:val="003519A8"/>
    <w:rsid w:val="00351FBB"/>
    <w:rsid w:val="00363BCA"/>
    <w:rsid w:val="00371DB6"/>
    <w:rsid w:val="00375BD5"/>
    <w:rsid w:val="00381C56"/>
    <w:rsid w:val="00381F54"/>
    <w:rsid w:val="00383F89"/>
    <w:rsid w:val="0039379B"/>
    <w:rsid w:val="003959FA"/>
    <w:rsid w:val="003975B5"/>
    <w:rsid w:val="003979A2"/>
    <w:rsid w:val="003A10F2"/>
    <w:rsid w:val="003B6505"/>
    <w:rsid w:val="003B73E7"/>
    <w:rsid w:val="003D2B79"/>
    <w:rsid w:val="003D7FC6"/>
    <w:rsid w:val="003E04CD"/>
    <w:rsid w:val="003E5A0F"/>
    <w:rsid w:val="003E6226"/>
    <w:rsid w:val="003E6C2D"/>
    <w:rsid w:val="00403B36"/>
    <w:rsid w:val="00404813"/>
    <w:rsid w:val="00413A08"/>
    <w:rsid w:val="00416797"/>
    <w:rsid w:val="00433502"/>
    <w:rsid w:val="00434202"/>
    <w:rsid w:val="00436C1A"/>
    <w:rsid w:val="00441FAD"/>
    <w:rsid w:val="004515CE"/>
    <w:rsid w:val="00451D34"/>
    <w:rsid w:val="00457889"/>
    <w:rsid w:val="00462B5D"/>
    <w:rsid w:val="00471FBA"/>
    <w:rsid w:val="00473583"/>
    <w:rsid w:val="00474C0B"/>
    <w:rsid w:val="004760DE"/>
    <w:rsid w:val="0047750A"/>
    <w:rsid w:val="00480CA9"/>
    <w:rsid w:val="004831D4"/>
    <w:rsid w:val="004905E2"/>
    <w:rsid w:val="00492033"/>
    <w:rsid w:val="004944D0"/>
    <w:rsid w:val="0049462D"/>
    <w:rsid w:val="00496BA7"/>
    <w:rsid w:val="004A0AB8"/>
    <w:rsid w:val="004A564A"/>
    <w:rsid w:val="004A633A"/>
    <w:rsid w:val="004B1358"/>
    <w:rsid w:val="004B3197"/>
    <w:rsid w:val="004D0822"/>
    <w:rsid w:val="004D2FE1"/>
    <w:rsid w:val="004D488A"/>
    <w:rsid w:val="004E06D9"/>
    <w:rsid w:val="004E46B5"/>
    <w:rsid w:val="004E5B65"/>
    <w:rsid w:val="004F536D"/>
    <w:rsid w:val="004F6EAB"/>
    <w:rsid w:val="004F7693"/>
    <w:rsid w:val="00500BFB"/>
    <w:rsid w:val="00504DA9"/>
    <w:rsid w:val="0051073F"/>
    <w:rsid w:val="00511AFF"/>
    <w:rsid w:val="0051245C"/>
    <w:rsid w:val="00513B86"/>
    <w:rsid w:val="00523B7D"/>
    <w:rsid w:val="00524CD2"/>
    <w:rsid w:val="005277DC"/>
    <w:rsid w:val="005342A4"/>
    <w:rsid w:val="005355AD"/>
    <w:rsid w:val="00542032"/>
    <w:rsid w:val="00542574"/>
    <w:rsid w:val="00543D5F"/>
    <w:rsid w:val="00544EE2"/>
    <w:rsid w:val="00546D57"/>
    <w:rsid w:val="00550451"/>
    <w:rsid w:val="00550E2D"/>
    <w:rsid w:val="00551383"/>
    <w:rsid w:val="00552DD8"/>
    <w:rsid w:val="00562671"/>
    <w:rsid w:val="00564874"/>
    <w:rsid w:val="00570235"/>
    <w:rsid w:val="00570E16"/>
    <w:rsid w:val="005728E7"/>
    <w:rsid w:val="005779B4"/>
    <w:rsid w:val="00581B7F"/>
    <w:rsid w:val="005822AC"/>
    <w:rsid w:val="00583082"/>
    <w:rsid w:val="00584777"/>
    <w:rsid w:val="00587C35"/>
    <w:rsid w:val="00592719"/>
    <w:rsid w:val="005A05D5"/>
    <w:rsid w:val="005A1A25"/>
    <w:rsid w:val="005A4A9B"/>
    <w:rsid w:val="005A5E51"/>
    <w:rsid w:val="005B18EF"/>
    <w:rsid w:val="005B2FA2"/>
    <w:rsid w:val="005B4A57"/>
    <w:rsid w:val="005B4BFC"/>
    <w:rsid w:val="005B5DE8"/>
    <w:rsid w:val="005B6721"/>
    <w:rsid w:val="005C1FBC"/>
    <w:rsid w:val="005C39D2"/>
    <w:rsid w:val="005D0009"/>
    <w:rsid w:val="005D18EB"/>
    <w:rsid w:val="005D3EDD"/>
    <w:rsid w:val="005D4928"/>
    <w:rsid w:val="005E0986"/>
    <w:rsid w:val="005E3262"/>
    <w:rsid w:val="005E56C2"/>
    <w:rsid w:val="005E5EBA"/>
    <w:rsid w:val="005F060E"/>
    <w:rsid w:val="005F195F"/>
    <w:rsid w:val="005F59ED"/>
    <w:rsid w:val="00601473"/>
    <w:rsid w:val="006034E1"/>
    <w:rsid w:val="0060545B"/>
    <w:rsid w:val="00605E71"/>
    <w:rsid w:val="00606A9A"/>
    <w:rsid w:val="00606CC8"/>
    <w:rsid w:val="006071BA"/>
    <w:rsid w:val="006115C7"/>
    <w:rsid w:val="00623D3C"/>
    <w:rsid w:val="00626469"/>
    <w:rsid w:val="0062687D"/>
    <w:rsid w:val="006300BC"/>
    <w:rsid w:val="00632C50"/>
    <w:rsid w:val="00643151"/>
    <w:rsid w:val="00644B7E"/>
    <w:rsid w:val="006519CA"/>
    <w:rsid w:val="0065356A"/>
    <w:rsid w:val="006576ED"/>
    <w:rsid w:val="006603C9"/>
    <w:rsid w:val="006616DC"/>
    <w:rsid w:val="0066179E"/>
    <w:rsid w:val="00662C11"/>
    <w:rsid w:val="00662D96"/>
    <w:rsid w:val="00663B05"/>
    <w:rsid w:val="00676A84"/>
    <w:rsid w:val="00680A8E"/>
    <w:rsid w:val="0068173C"/>
    <w:rsid w:val="0068262D"/>
    <w:rsid w:val="0068315B"/>
    <w:rsid w:val="00683833"/>
    <w:rsid w:val="0069076E"/>
    <w:rsid w:val="00694038"/>
    <w:rsid w:val="006A1B1A"/>
    <w:rsid w:val="006B6818"/>
    <w:rsid w:val="006C088D"/>
    <w:rsid w:val="006C7DBA"/>
    <w:rsid w:val="006C7EB4"/>
    <w:rsid w:val="006D0EE1"/>
    <w:rsid w:val="006D1DBF"/>
    <w:rsid w:val="006E2740"/>
    <w:rsid w:val="006F15B9"/>
    <w:rsid w:val="006F1B9D"/>
    <w:rsid w:val="006F582C"/>
    <w:rsid w:val="007022AE"/>
    <w:rsid w:val="00702D35"/>
    <w:rsid w:val="00703D81"/>
    <w:rsid w:val="00704304"/>
    <w:rsid w:val="007159AD"/>
    <w:rsid w:val="007225D0"/>
    <w:rsid w:val="007329CD"/>
    <w:rsid w:val="00732D16"/>
    <w:rsid w:val="00740332"/>
    <w:rsid w:val="00741DB9"/>
    <w:rsid w:val="00743846"/>
    <w:rsid w:val="007452EC"/>
    <w:rsid w:val="00745DA1"/>
    <w:rsid w:val="0074623F"/>
    <w:rsid w:val="007463E4"/>
    <w:rsid w:val="007500C6"/>
    <w:rsid w:val="00754193"/>
    <w:rsid w:val="00775F0A"/>
    <w:rsid w:val="00786191"/>
    <w:rsid w:val="0078646D"/>
    <w:rsid w:val="0078740B"/>
    <w:rsid w:val="007933A9"/>
    <w:rsid w:val="007A7306"/>
    <w:rsid w:val="007B021A"/>
    <w:rsid w:val="007B0905"/>
    <w:rsid w:val="007B0A6B"/>
    <w:rsid w:val="007B4CC5"/>
    <w:rsid w:val="007C5858"/>
    <w:rsid w:val="007E4F50"/>
    <w:rsid w:val="007E7E54"/>
    <w:rsid w:val="007F167E"/>
    <w:rsid w:val="007F30DB"/>
    <w:rsid w:val="007F3D85"/>
    <w:rsid w:val="007F51A4"/>
    <w:rsid w:val="007F58F7"/>
    <w:rsid w:val="007F6FCC"/>
    <w:rsid w:val="0080093E"/>
    <w:rsid w:val="00804EAF"/>
    <w:rsid w:val="00810ED8"/>
    <w:rsid w:val="00811D32"/>
    <w:rsid w:val="008125D4"/>
    <w:rsid w:val="00813C90"/>
    <w:rsid w:val="008158C0"/>
    <w:rsid w:val="00817D5F"/>
    <w:rsid w:val="008220A8"/>
    <w:rsid w:val="00822E06"/>
    <w:rsid w:val="00825988"/>
    <w:rsid w:val="0083300F"/>
    <w:rsid w:val="00840731"/>
    <w:rsid w:val="00841662"/>
    <w:rsid w:val="00843484"/>
    <w:rsid w:val="008517ED"/>
    <w:rsid w:val="00852DAC"/>
    <w:rsid w:val="008549B7"/>
    <w:rsid w:val="008633B5"/>
    <w:rsid w:val="00867A53"/>
    <w:rsid w:val="00867E50"/>
    <w:rsid w:val="00870159"/>
    <w:rsid w:val="008707EA"/>
    <w:rsid w:val="00871268"/>
    <w:rsid w:val="00882B81"/>
    <w:rsid w:val="008847BA"/>
    <w:rsid w:val="008875A9"/>
    <w:rsid w:val="008875E4"/>
    <w:rsid w:val="008936DF"/>
    <w:rsid w:val="008A5047"/>
    <w:rsid w:val="008A7967"/>
    <w:rsid w:val="008B0059"/>
    <w:rsid w:val="008B0B69"/>
    <w:rsid w:val="008B567D"/>
    <w:rsid w:val="008C0634"/>
    <w:rsid w:val="008C0D7D"/>
    <w:rsid w:val="008C3650"/>
    <w:rsid w:val="008C48A5"/>
    <w:rsid w:val="008C6535"/>
    <w:rsid w:val="008D2EB7"/>
    <w:rsid w:val="008E0802"/>
    <w:rsid w:val="008E34ED"/>
    <w:rsid w:val="008F616D"/>
    <w:rsid w:val="0090134D"/>
    <w:rsid w:val="00902476"/>
    <w:rsid w:val="00902D62"/>
    <w:rsid w:val="0091478C"/>
    <w:rsid w:val="00916413"/>
    <w:rsid w:val="0092508E"/>
    <w:rsid w:val="00930E2A"/>
    <w:rsid w:val="00940DAC"/>
    <w:rsid w:val="009437C2"/>
    <w:rsid w:val="009464B3"/>
    <w:rsid w:val="0094679A"/>
    <w:rsid w:val="009520A2"/>
    <w:rsid w:val="0095364A"/>
    <w:rsid w:val="009576BE"/>
    <w:rsid w:val="00961217"/>
    <w:rsid w:val="0096663E"/>
    <w:rsid w:val="00971731"/>
    <w:rsid w:val="00973ACB"/>
    <w:rsid w:val="00974F73"/>
    <w:rsid w:val="00975232"/>
    <w:rsid w:val="00976B9B"/>
    <w:rsid w:val="009773EC"/>
    <w:rsid w:val="009838C9"/>
    <w:rsid w:val="00994BA0"/>
    <w:rsid w:val="00994BC0"/>
    <w:rsid w:val="009A2F08"/>
    <w:rsid w:val="009B0A58"/>
    <w:rsid w:val="009B6810"/>
    <w:rsid w:val="009C396F"/>
    <w:rsid w:val="009C3971"/>
    <w:rsid w:val="009C4A55"/>
    <w:rsid w:val="009C56CB"/>
    <w:rsid w:val="009C780E"/>
    <w:rsid w:val="009D0337"/>
    <w:rsid w:val="009E1A0D"/>
    <w:rsid w:val="009E7794"/>
    <w:rsid w:val="009F0227"/>
    <w:rsid w:val="009F0711"/>
    <w:rsid w:val="009F6DA9"/>
    <w:rsid w:val="00A145F9"/>
    <w:rsid w:val="00A14DA6"/>
    <w:rsid w:val="00A15F08"/>
    <w:rsid w:val="00A22BBF"/>
    <w:rsid w:val="00A31B63"/>
    <w:rsid w:val="00A345D7"/>
    <w:rsid w:val="00A3701C"/>
    <w:rsid w:val="00A452E6"/>
    <w:rsid w:val="00A45A41"/>
    <w:rsid w:val="00A47C03"/>
    <w:rsid w:val="00A505B2"/>
    <w:rsid w:val="00A55F4F"/>
    <w:rsid w:val="00A568B5"/>
    <w:rsid w:val="00A6148B"/>
    <w:rsid w:val="00A63959"/>
    <w:rsid w:val="00A64FBD"/>
    <w:rsid w:val="00A659B7"/>
    <w:rsid w:val="00A665D9"/>
    <w:rsid w:val="00A677E4"/>
    <w:rsid w:val="00A720A8"/>
    <w:rsid w:val="00A72DE4"/>
    <w:rsid w:val="00A7584B"/>
    <w:rsid w:val="00A8056C"/>
    <w:rsid w:val="00A90E4E"/>
    <w:rsid w:val="00A916E8"/>
    <w:rsid w:val="00A96807"/>
    <w:rsid w:val="00A97F53"/>
    <w:rsid w:val="00AA2F25"/>
    <w:rsid w:val="00AA6AF8"/>
    <w:rsid w:val="00AA7B69"/>
    <w:rsid w:val="00AB5B48"/>
    <w:rsid w:val="00AB67C7"/>
    <w:rsid w:val="00AC2393"/>
    <w:rsid w:val="00AC2D77"/>
    <w:rsid w:val="00AC632F"/>
    <w:rsid w:val="00AC7103"/>
    <w:rsid w:val="00AC7D58"/>
    <w:rsid w:val="00AD2D86"/>
    <w:rsid w:val="00AD34BF"/>
    <w:rsid w:val="00AD420B"/>
    <w:rsid w:val="00AD4B1A"/>
    <w:rsid w:val="00AD571B"/>
    <w:rsid w:val="00AE6C5B"/>
    <w:rsid w:val="00AF13D7"/>
    <w:rsid w:val="00AF368C"/>
    <w:rsid w:val="00AF39F4"/>
    <w:rsid w:val="00AF4566"/>
    <w:rsid w:val="00AF4A3F"/>
    <w:rsid w:val="00AF6D34"/>
    <w:rsid w:val="00B010F1"/>
    <w:rsid w:val="00B07B0A"/>
    <w:rsid w:val="00B117E8"/>
    <w:rsid w:val="00B12F2E"/>
    <w:rsid w:val="00B161A4"/>
    <w:rsid w:val="00B16A49"/>
    <w:rsid w:val="00B16FA7"/>
    <w:rsid w:val="00B2717B"/>
    <w:rsid w:val="00B27CCB"/>
    <w:rsid w:val="00B320C0"/>
    <w:rsid w:val="00B347CD"/>
    <w:rsid w:val="00B40C56"/>
    <w:rsid w:val="00B42B8D"/>
    <w:rsid w:val="00B44910"/>
    <w:rsid w:val="00B505E1"/>
    <w:rsid w:val="00B5087D"/>
    <w:rsid w:val="00B60387"/>
    <w:rsid w:val="00B60A97"/>
    <w:rsid w:val="00B61755"/>
    <w:rsid w:val="00B63D7D"/>
    <w:rsid w:val="00B65306"/>
    <w:rsid w:val="00B72008"/>
    <w:rsid w:val="00B734C1"/>
    <w:rsid w:val="00B75576"/>
    <w:rsid w:val="00B77778"/>
    <w:rsid w:val="00B84691"/>
    <w:rsid w:val="00B8730F"/>
    <w:rsid w:val="00B92F7E"/>
    <w:rsid w:val="00B9387C"/>
    <w:rsid w:val="00B9433D"/>
    <w:rsid w:val="00B961DE"/>
    <w:rsid w:val="00BC0B5A"/>
    <w:rsid w:val="00BC2C46"/>
    <w:rsid w:val="00BC4335"/>
    <w:rsid w:val="00BC6C25"/>
    <w:rsid w:val="00BD05D6"/>
    <w:rsid w:val="00BD1163"/>
    <w:rsid w:val="00BD2DD4"/>
    <w:rsid w:val="00BD4C34"/>
    <w:rsid w:val="00BE0691"/>
    <w:rsid w:val="00BE09AF"/>
    <w:rsid w:val="00BE3008"/>
    <w:rsid w:val="00BE32C6"/>
    <w:rsid w:val="00BE5D18"/>
    <w:rsid w:val="00BE61B6"/>
    <w:rsid w:val="00BF2FB0"/>
    <w:rsid w:val="00BF79DA"/>
    <w:rsid w:val="00BF7D31"/>
    <w:rsid w:val="00C02721"/>
    <w:rsid w:val="00C05F66"/>
    <w:rsid w:val="00C15735"/>
    <w:rsid w:val="00C20BD1"/>
    <w:rsid w:val="00C230CE"/>
    <w:rsid w:val="00C3011E"/>
    <w:rsid w:val="00C31CA8"/>
    <w:rsid w:val="00C35885"/>
    <w:rsid w:val="00C37A7F"/>
    <w:rsid w:val="00C4388A"/>
    <w:rsid w:val="00C45461"/>
    <w:rsid w:val="00C45F0F"/>
    <w:rsid w:val="00C467F4"/>
    <w:rsid w:val="00C504C2"/>
    <w:rsid w:val="00C57159"/>
    <w:rsid w:val="00C574E0"/>
    <w:rsid w:val="00C63161"/>
    <w:rsid w:val="00C657E7"/>
    <w:rsid w:val="00C66AAB"/>
    <w:rsid w:val="00C72F27"/>
    <w:rsid w:val="00C759B7"/>
    <w:rsid w:val="00C807DB"/>
    <w:rsid w:val="00C871BE"/>
    <w:rsid w:val="00CA25D6"/>
    <w:rsid w:val="00CA26AB"/>
    <w:rsid w:val="00CA2A02"/>
    <w:rsid w:val="00CA2F7F"/>
    <w:rsid w:val="00CA3990"/>
    <w:rsid w:val="00CB1668"/>
    <w:rsid w:val="00CB1AF5"/>
    <w:rsid w:val="00CB42E9"/>
    <w:rsid w:val="00CC6B7F"/>
    <w:rsid w:val="00CC76BF"/>
    <w:rsid w:val="00CC7C82"/>
    <w:rsid w:val="00CD0615"/>
    <w:rsid w:val="00CD0F3A"/>
    <w:rsid w:val="00CD39B0"/>
    <w:rsid w:val="00CD3F77"/>
    <w:rsid w:val="00CD64D0"/>
    <w:rsid w:val="00CD6B58"/>
    <w:rsid w:val="00CD7F28"/>
    <w:rsid w:val="00CE15E0"/>
    <w:rsid w:val="00CE7FF0"/>
    <w:rsid w:val="00CF67D7"/>
    <w:rsid w:val="00CF6F8B"/>
    <w:rsid w:val="00D07C8F"/>
    <w:rsid w:val="00D12FA3"/>
    <w:rsid w:val="00D145BB"/>
    <w:rsid w:val="00D156B7"/>
    <w:rsid w:val="00D15E7A"/>
    <w:rsid w:val="00D16753"/>
    <w:rsid w:val="00D2031E"/>
    <w:rsid w:val="00D208DB"/>
    <w:rsid w:val="00D25184"/>
    <w:rsid w:val="00D31997"/>
    <w:rsid w:val="00D33309"/>
    <w:rsid w:val="00D346A2"/>
    <w:rsid w:val="00D350FB"/>
    <w:rsid w:val="00D36FAE"/>
    <w:rsid w:val="00D40159"/>
    <w:rsid w:val="00D4181D"/>
    <w:rsid w:val="00D47865"/>
    <w:rsid w:val="00D50C0C"/>
    <w:rsid w:val="00D60992"/>
    <w:rsid w:val="00D62B3B"/>
    <w:rsid w:val="00D65D44"/>
    <w:rsid w:val="00D67E64"/>
    <w:rsid w:val="00D810D1"/>
    <w:rsid w:val="00D819F4"/>
    <w:rsid w:val="00D900D1"/>
    <w:rsid w:val="00D91C65"/>
    <w:rsid w:val="00D9373F"/>
    <w:rsid w:val="00D963EB"/>
    <w:rsid w:val="00DA1AF7"/>
    <w:rsid w:val="00DA26D0"/>
    <w:rsid w:val="00DB08C3"/>
    <w:rsid w:val="00DB38D1"/>
    <w:rsid w:val="00DB3DDA"/>
    <w:rsid w:val="00DB5886"/>
    <w:rsid w:val="00DC06A1"/>
    <w:rsid w:val="00DC31A1"/>
    <w:rsid w:val="00DD1D9C"/>
    <w:rsid w:val="00DE32E3"/>
    <w:rsid w:val="00DF462D"/>
    <w:rsid w:val="00E00FEF"/>
    <w:rsid w:val="00E011CE"/>
    <w:rsid w:val="00E01712"/>
    <w:rsid w:val="00E06DA0"/>
    <w:rsid w:val="00E0734F"/>
    <w:rsid w:val="00E07FF3"/>
    <w:rsid w:val="00E105CB"/>
    <w:rsid w:val="00E179D5"/>
    <w:rsid w:val="00E203D9"/>
    <w:rsid w:val="00E21F9C"/>
    <w:rsid w:val="00E235F5"/>
    <w:rsid w:val="00E2405E"/>
    <w:rsid w:val="00E2664D"/>
    <w:rsid w:val="00E31897"/>
    <w:rsid w:val="00E3602F"/>
    <w:rsid w:val="00E36991"/>
    <w:rsid w:val="00E4320F"/>
    <w:rsid w:val="00E457BF"/>
    <w:rsid w:val="00E46CFD"/>
    <w:rsid w:val="00E57923"/>
    <w:rsid w:val="00E6426A"/>
    <w:rsid w:val="00E66E1D"/>
    <w:rsid w:val="00E71A22"/>
    <w:rsid w:val="00E76D9F"/>
    <w:rsid w:val="00E77A8B"/>
    <w:rsid w:val="00E963FD"/>
    <w:rsid w:val="00EA7B75"/>
    <w:rsid w:val="00EB1B0F"/>
    <w:rsid w:val="00EB70BC"/>
    <w:rsid w:val="00EC2AEC"/>
    <w:rsid w:val="00EC38EE"/>
    <w:rsid w:val="00EC4C01"/>
    <w:rsid w:val="00EC6077"/>
    <w:rsid w:val="00ED076F"/>
    <w:rsid w:val="00ED25C7"/>
    <w:rsid w:val="00ED51A0"/>
    <w:rsid w:val="00ED5C08"/>
    <w:rsid w:val="00ED720C"/>
    <w:rsid w:val="00ED74F6"/>
    <w:rsid w:val="00EE1956"/>
    <w:rsid w:val="00EE2010"/>
    <w:rsid w:val="00EE469B"/>
    <w:rsid w:val="00EE54CA"/>
    <w:rsid w:val="00EE628D"/>
    <w:rsid w:val="00EE6DFB"/>
    <w:rsid w:val="00EF482B"/>
    <w:rsid w:val="00F00AEF"/>
    <w:rsid w:val="00F02B7D"/>
    <w:rsid w:val="00F05BA5"/>
    <w:rsid w:val="00F11D67"/>
    <w:rsid w:val="00F12502"/>
    <w:rsid w:val="00F14B0D"/>
    <w:rsid w:val="00F2052F"/>
    <w:rsid w:val="00F22BB1"/>
    <w:rsid w:val="00F2313B"/>
    <w:rsid w:val="00F253EA"/>
    <w:rsid w:val="00F31892"/>
    <w:rsid w:val="00F3322B"/>
    <w:rsid w:val="00F34285"/>
    <w:rsid w:val="00F34F3C"/>
    <w:rsid w:val="00F47E48"/>
    <w:rsid w:val="00F5162E"/>
    <w:rsid w:val="00F54500"/>
    <w:rsid w:val="00F555E7"/>
    <w:rsid w:val="00F55F72"/>
    <w:rsid w:val="00F5686F"/>
    <w:rsid w:val="00F6714D"/>
    <w:rsid w:val="00F67E04"/>
    <w:rsid w:val="00F712BE"/>
    <w:rsid w:val="00F712D2"/>
    <w:rsid w:val="00F75A20"/>
    <w:rsid w:val="00F76941"/>
    <w:rsid w:val="00F83330"/>
    <w:rsid w:val="00F95464"/>
    <w:rsid w:val="00F966FF"/>
    <w:rsid w:val="00FA3447"/>
    <w:rsid w:val="00FA43E3"/>
    <w:rsid w:val="00FA5D67"/>
    <w:rsid w:val="00FA7A75"/>
    <w:rsid w:val="00FB1592"/>
    <w:rsid w:val="00FC1C84"/>
    <w:rsid w:val="00FC4561"/>
    <w:rsid w:val="00FC57C9"/>
    <w:rsid w:val="00FC6FC5"/>
    <w:rsid w:val="00FD04FA"/>
    <w:rsid w:val="00FD7799"/>
    <w:rsid w:val="00FE141B"/>
    <w:rsid w:val="00FE2096"/>
    <w:rsid w:val="00FE2606"/>
    <w:rsid w:val="00FE2E2E"/>
    <w:rsid w:val="00FE3B89"/>
    <w:rsid w:val="00FE7BFE"/>
    <w:rsid w:val="00FF056C"/>
    <w:rsid w:val="01103C2D"/>
    <w:rsid w:val="02495433"/>
    <w:rsid w:val="03477468"/>
    <w:rsid w:val="059E32B1"/>
    <w:rsid w:val="05FE23E4"/>
    <w:rsid w:val="07231894"/>
    <w:rsid w:val="094A3A4E"/>
    <w:rsid w:val="09580A23"/>
    <w:rsid w:val="09645213"/>
    <w:rsid w:val="0D5721F6"/>
    <w:rsid w:val="10831E63"/>
    <w:rsid w:val="110D2578"/>
    <w:rsid w:val="11934898"/>
    <w:rsid w:val="131101D0"/>
    <w:rsid w:val="131531D0"/>
    <w:rsid w:val="144D6B10"/>
    <w:rsid w:val="15504BE4"/>
    <w:rsid w:val="15CD4330"/>
    <w:rsid w:val="178D1819"/>
    <w:rsid w:val="18F355FE"/>
    <w:rsid w:val="1EFC59B5"/>
    <w:rsid w:val="1FCF0C21"/>
    <w:rsid w:val="1FE67D19"/>
    <w:rsid w:val="20651585"/>
    <w:rsid w:val="20B64752"/>
    <w:rsid w:val="20E509DC"/>
    <w:rsid w:val="217B43A4"/>
    <w:rsid w:val="21A8172A"/>
    <w:rsid w:val="22822710"/>
    <w:rsid w:val="233F60BE"/>
    <w:rsid w:val="24FA2141"/>
    <w:rsid w:val="27064718"/>
    <w:rsid w:val="294C5091"/>
    <w:rsid w:val="2A63478E"/>
    <w:rsid w:val="2B1E68FF"/>
    <w:rsid w:val="2C00244C"/>
    <w:rsid w:val="2E480EC5"/>
    <w:rsid w:val="30FC55EE"/>
    <w:rsid w:val="327D2364"/>
    <w:rsid w:val="32D61E6F"/>
    <w:rsid w:val="33D97E69"/>
    <w:rsid w:val="35CA4E0E"/>
    <w:rsid w:val="36317AE8"/>
    <w:rsid w:val="36F6488E"/>
    <w:rsid w:val="37314C08"/>
    <w:rsid w:val="380D1E8F"/>
    <w:rsid w:val="396D17C5"/>
    <w:rsid w:val="3B213B3E"/>
    <w:rsid w:val="3B5E2280"/>
    <w:rsid w:val="3C56020E"/>
    <w:rsid w:val="3D8E7659"/>
    <w:rsid w:val="3F081602"/>
    <w:rsid w:val="40535DA5"/>
    <w:rsid w:val="406452E3"/>
    <w:rsid w:val="41322966"/>
    <w:rsid w:val="418E7A7B"/>
    <w:rsid w:val="444C1F91"/>
    <w:rsid w:val="4647058D"/>
    <w:rsid w:val="46521A6E"/>
    <w:rsid w:val="472F3337"/>
    <w:rsid w:val="493C25D4"/>
    <w:rsid w:val="498C1BC5"/>
    <w:rsid w:val="4992629E"/>
    <w:rsid w:val="4A5D2A12"/>
    <w:rsid w:val="4D1A2E7B"/>
    <w:rsid w:val="4DD324BD"/>
    <w:rsid w:val="4DE90850"/>
    <w:rsid w:val="4F504998"/>
    <w:rsid w:val="50A9595A"/>
    <w:rsid w:val="519D5654"/>
    <w:rsid w:val="51B1012C"/>
    <w:rsid w:val="52EF06B7"/>
    <w:rsid w:val="5E895E64"/>
    <w:rsid w:val="617E77D6"/>
    <w:rsid w:val="640922D0"/>
    <w:rsid w:val="64572560"/>
    <w:rsid w:val="650C6EA7"/>
    <w:rsid w:val="66F9345B"/>
    <w:rsid w:val="67CF5C06"/>
    <w:rsid w:val="68C04AEE"/>
    <w:rsid w:val="68CE3D26"/>
    <w:rsid w:val="6943239F"/>
    <w:rsid w:val="6BDF3A3F"/>
    <w:rsid w:val="6D8677A1"/>
    <w:rsid w:val="71557E27"/>
    <w:rsid w:val="716F0EE9"/>
    <w:rsid w:val="746F1ED0"/>
    <w:rsid w:val="74DC4AE7"/>
    <w:rsid w:val="771602DC"/>
    <w:rsid w:val="771B251D"/>
    <w:rsid w:val="79F66FEA"/>
    <w:rsid w:val="7A211C75"/>
    <w:rsid w:val="7B072253"/>
    <w:rsid w:val="7FED2B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60" w:lineRule="exact"/>
      <w:ind w:firstLine="200" w:firstLineChars="200"/>
    </w:pPr>
    <w:rPr>
      <w:rFonts w:ascii="Times New Roman" w:hAnsi="Times New Roman" w:eastAsia="宋体" w:cs="Times New Roman"/>
      <w:sz w:val="24"/>
      <w:lang w:val="en-US" w:eastAsia="zh-CN" w:bidi="ar-SA"/>
    </w:rPr>
  </w:style>
  <w:style w:type="paragraph" w:styleId="2">
    <w:name w:val="heading 1"/>
    <w:basedOn w:val="1"/>
    <w:next w:val="1"/>
    <w:link w:val="15"/>
    <w:qFormat/>
    <w:uiPriority w:val="0"/>
    <w:pPr>
      <w:keepNext/>
      <w:keepLines/>
      <w:widowControl w:val="0"/>
      <w:spacing w:before="340" w:after="330" w:line="578" w:lineRule="auto"/>
      <w:ind w:firstLine="0" w:firstLineChars="0"/>
      <w:jc w:val="both"/>
      <w:outlineLvl w:val="0"/>
    </w:pPr>
    <w:rPr>
      <w:b/>
      <w:bCs/>
      <w:kern w:val="44"/>
      <w:sz w:val="44"/>
      <w:szCs w:val="44"/>
    </w:rPr>
  </w:style>
  <w:style w:type="paragraph" w:styleId="3">
    <w:name w:val="heading 2"/>
    <w:basedOn w:val="1"/>
    <w:next w:val="1"/>
    <w:link w:val="16"/>
    <w:autoRedefine/>
    <w:qFormat/>
    <w:uiPriority w:val="0"/>
    <w:pPr>
      <w:keepNext/>
      <w:keepLines/>
      <w:widowControl w:val="0"/>
      <w:spacing w:before="260" w:after="260" w:line="416" w:lineRule="auto"/>
      <w:ind w:firstLine="0" w:firstLineChars="0"/>
      <w:jc w:val="both"/>
      <w:outlineLvl w:val="1"/>
    </w:pPr>
    <w:rPr>
      <w:rFonts w:ascii="Arial" w:hAnsi="Arial" w:eastAsia="黑体"/>
      <w:b/>
      <w:bCs/>
      <w:kern w:val="2"/>
      <w:sz w:val="32"/>
      <w:szCs w:val="32"/>
    </w:rPr>
  </w:style>
  <w:style w:type="character" w:default="1" w:styleId="14">
    <w:name w:val="Default Paragraph Font"/>
    <w:autoRedefine/>
    <w:unhideWhenUsed/>
    <w:qFormat/>
    <w:uiPriority w:val="1"/>
  </w:style>
  <w:style w:type="table" w:default="1" w:styleId="12">
    <w:name w:val="Normal Table"/>
    <w:autoRedefine/>
    <w:unhideWhenUsed/>
    <w:qFormat/>
    <w:uiPriority w:val="99"/>
    <w:tblPr>
      <w:tblCellMar>
        <w:top w:w="0" w:type="dxa"/>
        <w:left w:w="108" w:type="dxa"/>
        <w:bottom w:w="0" w:type="dxa"/>
        <w:right w:w="108" w:type="dxa"/>
      </w:tblCellMar>
    </w:tblPr>
  </w:style>
  <w:style w:type="paragraph" w:styleId="4">
    <w:name w:val="Document Map"/>
    <w:basedOn w:val="1"/>
    <w:link w:val="17"/>
    <w:autoRedefine/>
    <w:unhideWhenUsed/>
    <w:qFormat/>
    <w:uiPriority w:val="99"/>
    <w:rPr>
      <w:rFonts w:ascii="宋体"/>
      <w:sz w:val="18"/>
      <w:szCs w:val="18"/>
    </w:rPr>
  </w:style>
  <w:style w:type="paragraph" w:styleId="5">
    <w:name w:val="toa heading"/>
    <w:basedOn w:val="1"/>
    <w:next w:val="1"/>
    <w:autoRedefine/>
    <w:unhideWhenUsed/>
    <w:qFormat/>
    <w:uiPriority w:val="0"/>
    <w:pPr>
      <w:widowControl w:val="0"/>
      <w:spacing w:before="120" w:line="240" w:lineRule="auto"/>
      <w:ind w:firstLine="0" w:firstLineChars="0"/>
      <w:jc w:val="both"/>
    </w:pPr>
    <w:rPr>
      <w:rFonts w:ascii="Cambria" w:hAnsi="Cambria" w:eastAsia="宋体" w:cs="Times New Roman"/>
      <w:kern w:val="2"/>
      <w:szCs w:val="24"/>
    </w:rPr>
  </w:style>
  <w:style w:type="paragraph" w:styleId="6">
    <w:name w:val="Body Text"/>
    <w:basedOn w:val="1"/>
    <w:link w:val="18"/>
    <w:autoRedefine/>
    <w:unhideWhenUsed/>
    <w:qFormat/>
    <w:uiPriority w:val="0"/>
    <w:pPr>
      <w:widowControl w:val="0"/>
      <w:spacing w:after="120" w:line="240" w:lineRule="auto"/>
      <w:ind w:firstLine="0" w:firstLineChars="0"/>
      <w:jc w:val="both"/>
    </w:pPr>
    <w:rPr>
      <w:kern w:val="2"/>
      <w:sz w:val="21"/>
    </w:rPr>
  </w:style>
  <w:style w:type="paragraph" w:styleId="7">
    <w:name w:val="Date"/>
    <w:basedOn w:val="1"/>
    <w:next w:val="1"/>
    <w:link w:val="19"/>
    <w:autoRedefine/>
    <w:unhideWhenUsed/>
    <w:qFormat/>
    <w:uiPriority w:val="99"/>
    <w:pPr>
      <w:ind w:left="100" w:leftChars="2500"/>
    </w:pPr>
  </w:style>
  <w:style w:type="paragraph" w:styleId="8">
    <w:name w:val="Balloon Text"/>
    <w:basedOn w:val="1"/>
    <w:link w:val="20"/>
    <w:autoRedefine/>
    <w:unhideWhenUsed/>
    <w:qFormat/>
    <w:uiPriority w:val="99"/>
    <w:pPr>
      <w:spacing w:line="240" w:lineRule="auto"/>
    </w:pPr>
    <w:rPr>
      <w:sz w:val="18"/>
      <w:szCs w:val="18"/>
    </w:rPr>
  </w:style>
  <w:style w:type="paragraph" w:styleId="9">
    <w:name w:val="footer"/>
    <w:basedOn w:val="1"/>
    <w:link w:val="21"/>
    <w:autoRedefine/>
    <w:unhideWhenUsed/>
    <w:qFormat/>
    <w:uiPriority w:val="99"/>
    <w:pPr>
      <w:tabs>
        <w:tab w:val="center" w:pos="4153"/>
        <w:tab w:val="right" w:pos="8306"/>
      </w:tabs>
      <w:snapToGrid w:val="0"/>
    </w:pPr>
    <w:rPr>
      <w:rFonts w:ascii="Calibri" w:hAnsi="Calibri"/>
      <w:sz w:val="18"/>
      <w:szCs w:val="18"/>
    </w:rPr>
  </w:style>
  <w:style w:type="paragraph" w:styleId="10">
    <w:name w:val="header"/>
    <w:basedOn w:val="1"/>
    <w:link w:val="22"/>
    <w:autoRedefine/>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1">
    <w:name w:val="Normal (Web)"/>
    <w:basedOn w:val="1"/>
    <w:autoRedefine/>
    <w:unhideWhenUsed/>
    <w:qFormat/>
    <w:uiPriority w:val="99"/>
    <w:pPr>
      <w:spacing w:beforeAutospacing="1" w:afterAutospacing="1"/>
    </w:pPr>
  </w:style>
  <w:style w:type="table" w:styleId="13">
    <w:name w:val="Table Grid"/>
    <w:basedOn w:val="1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标题 1 字符"/>
    <w:link w:val="2"/>
    <w:autoRedefine/>
    <w:qFormat/>
    <w:uiPriority w:val="0"/>
    <w:rPr>
      <w:b/>
      <w:bCs/>
      <w:kern w:val="44"/>
      <w:sz w:val="44"/>
      <w:szCs w:val="44"/>
    </w:rPr>
  </w:style>
  <w:style w:type="character" w:customStyle="1" w:styleId="16">
    <w:name w:val="标题 2 字符"/>
    <w:link w:val="3"/>
    <w:autoRedefine/>
    <w:qFormat/>
    <w:uiPriority w:val="0"/>
    <w:rPr>
      <w:rFonts w:ascii="Arial" w:hAnsi="Arial" w:eastAsia="黑体"/>
      <w:b/>
      <w:bCs/>
      <w:kern w:val="2"/>
      <w:sz w:val="32"/>
      <w:szCs w:val="32"/>
    </w:rPr>
  </w:style>
  <w:style w:type="character" w:customStyle="1" w:styleId="17">
    <w:name w:val="文档结构图 字符"/>
    <w:link w:val="4"/>
    <w:autoRedefine/>
    <w:semiHidden/>
    <w:uiPriority w:val="99"/>
    <w:rPr>
      <w:rFonts w:ascii="宋体"/>
      <w:sz w:val="18"/>
      <w:szCs w:val="18"/>
    </w:rPr>
  </w:style>
  <w:style w:type="character" w:customStyle="1" w:styleId="18">
    <w:name w:val="正文文本 字符"/>
    <w:link w:val="6"/>
    <w:autoRedefine/>
    <w:semiHidden/>
    <w:qFormat/>
    <w:uiPriority w:val="0"/>
    <w:rPr>
      <w:kern w:val="2"/>
      <w:sz w:val="21"/>
    </w:rPr>
  </w:style>
  <w:style w:type="character" w:customStyle="1" w:styleId="19">
    <w:name w:val="日期 字符"/>
    <w:link w:val="7"/>
    <w:autoRedefine/>
    <w:semiHidden/>
    <w:qFormat/>
    <w:uiPriority w:val="99"/>
    <w:rPr>
      <w:sz w:val="24"/>
    </w:rPr>
  </w:style>
  <w:style w:type="character" w:customStyle="1" w:styleId="20">
    <w:name w:val="批注框文本 字符"/>
    <w:link w:val="8"/>
    <w:autoRedefine/>
    <w:semiHidden/>
    <w:qFormat/>
    <w:uiPriority w:val="99"/>
    <w:rPr>
      <w:sz w:val="18"/>
      <w:szCs w:val="18"/>
    </w:rPr>
  </w:style>
  <w:style w:type="character" w:customStyle="1" w:styleId="21">
    <w:name w:val="页脚 字符"/>
    <w:link w:val="9"/>
    <w:autoRedefine/>
    <w:semiHidden/>
    <w:qFormat/>
    <w:uiPriority w:val="99"/>
    <w:rPr>
      <w:rFonts w:ascii="Calibri" w:hAnsi="Calibri" w:eastAsia="宋体" w:cs="Times New Roman"/>
      <w:kern w:val="0"/>
      <w:sz w:val="18"/>
      <w:szCs w:val="18"/>
    </w:rPr>
  </w:style>
  <w:style w:type="character" w:customStyle="1" w:styleId="22">
    <w:name w:val="页眉 字符1"/>
    <w:link w:val="10"/>
    <w:autoRedefine/>
    <w:semiHidden/>
    <w:qFormat/>
    <w:uiPriority w:val="99"/>
    <w:rPr>
      <w:rFonts w:ascii="Calibri" w:hAnsi="Calibri" w:eastAsia="宋体" w:cs="Times New Roman"/>
      <w:kern w:val="0"/>
      <w:sz w:val="18"/>
      <w:szCs w:val="18"/>
    </w:rPr>
  </w:style>
  <w:style w:type="paragraph" w:styleId="23">
    <w:name w:val="List Paragraph"/>
    <w:basedOn w:val="1"/>
    <w:autoRedefine/>
    <w:qFormat/>
    <w:uiPriority w:val="34"/>
    <w:pPr>
      <w:ind w:firstLine="420"/>
    </w:pPr>
  </w:style>
  <w:style w:type="paragraph" w:customStyle="1" w:styleId="24">
    <w:name w:val="列出段落1"/>
    <w:basedOn w:val="1"/>
    <w:autoRedefine/>
    <w:qFormat/>
    <w:uiPriority w:val="99"/>
    <w:pPr>
      <w:widowControl w:val="0"/>
      <w:spacing w:line="240" w:lineRule="auto"/>
      <w:ind w:firstLine="420"/>
      <w:jc w:val="both"/>
    </w:pPr>
    <w:rPr>
      <w:kern w:val="2"/>
      <w:sz w:val="21"/>
      <w:szCs w:val="24"/>
    </w:rPr>
  </w:style>
  <w:style w:type="character" w:customStyle="1" w:styleId="25">
    <w:name w:val="页眉 字符"/>
    <w:autoRedefine/>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1154</Words>
  <Characters>6581</Characters>
  <Lines>54</Lines>
  <Paragraphs>15</Paragraphs>
  <TotalTime>74</TotalTime>
  <ScaleCrop>false</ScaleCrop>
  <LinksUpToDate>false</LinksUpToDate>
  <CharactersWithSpaces>7720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2024-02-21T02:50:00Z</dcterms:created>
  <dc:creator>a</dc:creator>
  <cp:lastModifiedBy>Darren</cp:lastModifiedBy>
  <cp:lastPrinted>2018-08-21T06:52:00Z</cp:lastPrinted>
  <dcterms:modified xsi:type="dcterms:W3CDTF">2024-02-29T02:23:58Z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FF99FE77FC094424ADBD4968D70CD837_13</vt:lpwstr>
  </property>
</Properties>
</file>